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F99DB" w14:textId="77777777" w:rsidR="0009532E" w:rsidRDefault="00AE3462">
      <w:pPr>
        <w:widowControl w:val="0"/>
        <w:pBdr>
          <w:top w:val="nil"/>
          <w:left w:val="nil"/>
          <w:bottom w:val="nil"/>
          <w:right w:val="nil"/>
          <w:between w:val="nil"/>
        </w:pBdr>
        <w:spacing w:line="229" w:lineRule="auto"/>
        <w:ind w:left="90" w:right="-45" w:hanging="315"/>
        <w:jc w:val="center"/>
        <w:rPr>
          <w:color w:val="1F497D"/>
          <w:sz w:val="43"/>
          <w:szCs w:val="43"/>
        </w:rPr>
      </w:pPr>
      <w:r>
        <w:rPr>
          <w:color w:val="1F497D"/>
          <w:sz w:val="43"/>
          <w:szCs w:val="43"/>
        </w:rPr>
        <w:t>GSA Reports Required by Section 15(h)(3)(A)(ii)</w:t>
      </w:r>
    </w:p>
    <w:p w14:paraId="501E3622" w14:textId="77777777" w:rsidR="0009532E" w:rsidRDefault="00AE3462">
      <w:pPr>
        <w:widowControl w:val="0"/>
        <w:pBdr>
          <w:top w:val="nil"/>
          <w:left w:val="nil"/>
          <w:bottom w:val="nil"/>
          <w:right w:val="nil"/>
          <w:between w:val="nil"/>
        </w:pBdr>
        <w:spacing w:line="229" w:lineRule="auto"/>
        <w:ind w:left="90" w:right="-45" w:hanging="315"/>
        <w:jc w:val="center"/>
        <w:rPr>
          <w:color w:val="1F497D"/>
          <w:sz w:val="43"/>
          <w:szCs w:val="43"/>
        </w:rPr>
      </w:pPr>
      <w:r>
        <w:rPr>
          <w:color w:val="1F497D"/>
          <w:sz w:val="43"/>
          <w:szCs w:val="43"/>
        </w:rPr>
        <w:t xml:space="preserve"> of the Small Business Act </w:t>
      </w:r>
    </w:p>
    <w:p w14:paraId="320F8C72" w14:textId="77777777" w:rsidR="0009532E" w:rsidRDefault="00AE3462">
      <w:pPr>
        <w:widowControl w:val="0"/>
        <w:pBdr>
          <w:top w:val="nil"/>
          <w:left w:val="nil"/>
          <w:bottom w:val="nil"/>
          <w:right w:val="nil"/>
          <w:between w:val="nil"/>
        </w:pBdr>
        <w:spacing w:before="11" w:line="240" w:lineRule="auto"/>
        <w:ind w:right="3363"/>
        <w:jc w:val="right"/>
        <w:rPr>
          <w:color w:val="1F497D"/>
          <w:sz w:val="43"/>
          <w:szCs w:val="43"/>
        </w:rPr>
      </w:pPr>
      <w:r>
        <w:rPr>
          <w:color w:val="1F497D"/>
          <w:sz w:val="43"/>
          <w:szCs w:val="43"/>
        </w:rPr>
        <w:t>Fiscal Year 202</w:t>
      </w:r>
      <w:r>
        <w:rPr>
          <w:color w:val="1F497D"/>
          <w:sz w:val="43"/>
          <w:szCs w:val="43"/>
        </w:rPr>
        <w:t>3</w:t>
      </w:r>
      <w:r>
        <w:rPr>
          <w:color w:val="1F497D"/>
          <w:sz w:val="43"/>
          <w:szCs w:val="43"/>
        </w:rPr>
        <w:t xml:space="preserve"> </w:t>
      </w:r>
    </w:p>
    <w:p w14:paraId="198BBFF1" w14:textId="77777777" w:rsidR="0009532E" w:rsidRDefault="00AE3462">
      <w:pPr>
        <w:widowControl w:val="0"/>
        <w:pBdr>
          <w:top w:val="nil"/>
          <w:left w:val="nil"/>
          <w:bottom w:val="nil"/>
          <w:right w:val="nil"/>
          <w:between w:val="nil"/>
        </w:pBdr>
        <w:spacing w:before="79" w:line="414" w:lineRule="auto"/>
        <w:ind w:left="114" w:right="276"/>
        <w:jc w:val="center"/>
        <w:rPr>
          <w:b/>
          <w:color w:val="1F497D"/>
          <w:sz w:val="24"/>
          <w:szCs w:val="24"/>
        </w:rPr>
      </w:pPr>
      <w:r>
        <w:rPr>
          <w:noProof/>
          <w:color w:val="1F497D"/>
          <w:sz w:val="43"/>
          <w:szCs w:val="43"/>
        </w:rPr>
        <w:drawing>
          <wp:inline distT="19050" distB="19050" distL="19050" distR="19050" wp14:anchorId="0C8643FA" wp14:editId="394ABC82">
            <wp:extent cx="6077979" cy="190500"/>
            <wp:effectExtent l="0" t="0" r="0" b="0"/>
            <wp:docPr id="3"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C183D7F6-B498-43B3-948B-1728B52AA6E4}">
                          <adec:decorative xmlns:adec="http://schemas.microsoft.com/office/drawing/2017/decorative" val="1"/>
                        </a:ext>
                      </a:extLst>
                    </pic:cNvPr>
                    <pic:cNvPicPr preferRelativeResize="0"/>
                  </pic:nvPicPr>
                  <pic:blipFill>
                    <a:blip r:embed="rId6"/>
                    <a:srcRect/>
                    <a:stretch>
                      <a:fillRect/>
                    </a:stretch>
                  </pic:blipFill>
                  <pic:spPr>
                    <a:xfrm>
                      <a:off x="0" y="0"/>
                      <a:ext cx="6077979" cy="190500"/>
                    </a:xfrm>
                    <a:prstGeom prst="rect">
                      <a:avLst/>
                    </a:prstGeom>
                    <a:ln/>
                  </pic:spPr>
                </pic:pic>
              </a:graphicData>
            </a:graphic>
          </wp:inline>
        </w:drawing>
      </w:r>
      <w:r>
        <w:rPr>
          <w:b/>
          <w:color w:val="1F497D"/>
          <w:sz w:val="24"/>
          <w:szCs w:val="24"/>
        </w:rPr>
        <w:t xml:space="preserve">EXECUTIVE SUMMARY </w:t>
      </w:r>
    </w:p>
    <w:p w14:paraId="214F41D1" w14:textId="77777777" w:rsidR="0009532E" w:rsidRDefault="00AE3462">
      <w:pPr>
        <w:widowControl w:val="0"/>
        <w:pBdr>
          <w:top w:val="nil"/>
          <w:left w:val="nil"/>
          <w:bottom w:val="nil"/>
          <w:right w:val="nil"/>
          <w:between w:val="nil"/>
        </w:pBdr>
        <w:spacing w:line="460" w:lineRule="auto"/>
        <w:ind w:left="114" w:right="153" w:firstLine="600"/>
        <w:rPr>
          <w:color w:val="000000"/>
          <w:sz w:val="24"/>
          <w:szCs w:val="24"/>
        </w:rPr>
      </w:pPr>
      <w:r>
        <w:rPr>
          <w:color w:val="000000"/>
          <w:sz w:val="24"/>
          <w:szCs w:val="24"/>
        </w:rPr>
        <w:t>As required by Section 15(h)(3)(A)(ii) of the Small Business Act, the General</w:t>
      </w:r>
      <w:r>
        <w:rPr>
          <w:sz w:val="24"/>
          <w:szCs w:val="24"/>
        </w:rPr>
        <w:t xml:space="preserve"> </w:t>
      </w:r>
      <w:r>
        <w:rPr>
          <w:color w:val="000000"/>
          <w:sz w:val="24"/>
          <w:szCs w:val="24"/>
        </w:rPr>
        <w:t>Services Administration (GSA) provides a report on all prime contract procurements made during each fiscal year (FY), not excluding any contract awarded. The information in this report for FY 202</w:t>
      </w:r>
      <w:r>
        <w:rPr>
          <w:sz w:val="24"/>
          <w:szCs w:val="24"/>
        </w:rPr>
        <w:t>3</w:t>
      </w:r>
      <w:r>
        <w:rPr>
          <w:color w:val="000000"/>
          <w:sz w:val="24"/>
          <w:szCs w:val="24"/>
        </w:rPr>
        <w:t xml:space="preserve"> was derived from the Federal Procurement Data System (FPDS) on February 22, 202</w:t>
      </w:r>
      <w:r>
        <w:rPr>
          <w:sz w:val="24"/>
          <w:szCs w:val="24"/>
        </w:rPr>
        <w:t>4</w:t>
      </w:r>
      <w:r>
        <w:rPr>
          <w:color w:val="000000"/>
          <w:sz w:val="24"/>
          <w:szCs w:val="24"/>
        </w:rPr>
        <w:t xml:space="preserve">, and includes procurements made for the Federal Government, including each of the 24 Chief Financial Officers (CFO) Act agencies. </w:t>
      </w:r>
      <w:r>
        <w:rPr>
          <w:color w:val="000000"/>
          <w:sz w:val="24"/>
          <w:szCs w:val="24"/>
        </w:rPr>
        <w:t xml:space="preserve">Based </w:t>
      </w:r>
      <w:r>
        <w:rPr>
          <w:color w:val="000000"/>
          <w:sz w:val="24"/>
          <w:szCs w:val="24"/>
        </w:rPr>
        <w:t>on this report, Federal Government contract expenditures totaled</w:t>
      </w:r>
      <w:r>
        <w:rPr>
          <w:color w:val="000000"/>
          <w:sz w:val="24"/>
          <w:szCs w:val="24"/>
        </w:rPr>
        <w:t xml:space="preserve"> $</w:t>
      </w:r>
      <w:r>
        <w:rPr>
          <w:sz w:val="24"/>
          <w:szCs w:val="24"/>
        </w:rPr>
        <w:t>775</w:t>
      </w:r>
      <w:r>
        <w:rPr>
          <w:color w:val="000000"/>
          <w:sz w:val="24"/>
          <w:szCs w:val="24"/>
        </w:rPr>
        <w:t xml:space="preserve"> billion</w:t>
      </w:r>
      <w:r>
        <w:rPr>
          <w:color w:val="000000"/>
          <w:sz w:val="24"/>
          <w:szCs w:val="24"/>
        </w:rPr>
        <w:t xml:space="preserve"> during FY 202</w:t>
      </w:r>
      <w:r>
        <w:rPr>
          <w:sz w:val="24"/>
          <w:szCs w:val="24"/>
        </w:rPr>
        <w:t>3</w:t>
      </w:r>
      <w:r>
        <w:rPr>
          <w:color w:val="000000"/>
          <w:sz w:val="24"/>
          <w:szCs w:val="24"/>
        </w:rPr>
        <w:t xml:space="preserve">. Other than small business expenditures totaled </w:t>
      </w:r>
      <w:r>
        <w:rPr>
          <w:color w:val="000000"/>
          <w:sz w:val="24"/>
          <w:szCs w:val="24"/>
        </w:rPr>
        <w:t>$</w:t>
      </w:r>
      <w:r>
        <w:rPr>
          <w:sz w:val="24"/>
          <w:szCs w:val="24"/>
        </w:rPr>
        <w:t>604</w:t>
      </w:r>
      <w:r>
        <w:rPr>
          <w:color w:val="000000"/>
          <w:sz w:val="24"/>
          <w:szCs w:val="24"/>
        </w:rPr>
        <w:t xml:space="preserve"> billion. Small business expenditures totaled </w:t>
      </w:r>
      <w:r>
        <w:rPr>
          <w:color w:val="000000"/>
          <w:sz w:val="24"/>
          <w:szCs w:val="24"/>
        </w:rPr>
        <w:t>$1</w:t>
      </w:r>
      <w:r>
        <w:rPr>
          <w:sz w:val="24"/>
          <w:szCs w:val="24"/>
        </w:rPr>
        <w:t>71</w:t>
      </w:r>
      <w:r>
        <w:rPr>
          <w:color w:val="000000"/>
          <w:sz w:val="24"/>
          <w:szCs w:val="24"/>
        </w:rPr>
        <w:t xml:space="preserve"> billion. Government-wide dollars awarded to service-disabled veteran-owned small businesses (SDVOSB) totaled</w:t>
      </w:r>
      <w:r>
        <w:rPr>
          <w:color w:val="000000"/>
          <w:sz w:val="24"/>
          <w:szCs w:val="24"/>
        </w:rPr>
        <w:t xml:space="preserve"> $</w:t>
      </w:r>
      <w:r>
        <w:rPr>
          <w:sz w:val="24"/>
          <w:szCs w:val="24"/>
        </w:rPr>
        <w:t xml:space="preserve">31 </w:t>
      </w:r>
      <w:r>
        <w:rPr>
          <w:color w:val="000000"/>
          <w:sz w:val="24"/>
          <w:szCs w:val="24"/>
        </w:rPr>
        <w:t>billion; Historically Underutilized Business Zone (HUBZone) small businesses totaled $</w:t>
      </w:r>
      <w:r>
        <w:rPr>
          <w:sz w:val="24"/>
          <w:szCs w:val="24"/>
        </w:rPr>
        <w:t>16</w:t>
      </w:r>
      <w:r>
        <w:rPr>
          <w:color w:val="000000"/>
          <w:sz w:val="24"/>
          <w:szCs w:val="24"/>
        </w:rPr>
        <w:t xml:space="preserve"> billion; </w:t>
      </w:r>
      <w:proofErr w:type="gramStart"/>
      <w:r>
        <w:rPr>
          <w:color w:val="000000"/>
          <w:sz w:val="24"/>
          <w:szCs w:val="24"/>
        </w:rPr>
        <w:t>small disadvantaged</w:t>
      </w:r>
      <w:proofErr w:type="gramEnd"/>
      <w:r>
        <w:rPr>
          <w:color w:val="000000"/>
          <w:sz w:val="24"/>
          <w:szCs w:val="24"/>
        </w:rPr>
        <w:t xml:space="preserve"> businesses (SDB) totaled</w:t>
      </w:r>
      <w:r>
        <w:rPr>
          <w:color w:val="000000"/>
          <w:sz w:val="24"/>
          <w:szCs w:val="24"/>
        </w:rPr>
        <w:t xml:space="preserve"> $</w:t>
      </w:r>
      <w:r>
        <w:rPr>
          <w:sz w:val="24"/>
          <w:szCs w:val="24"/>
        </w:rPr>
        <w:t>74</w:t>
      </w:r>
      <w:r>
        <w:rPr>
          <w:color w:val="000000"/>
          <w:sz w:val="24"/>
          <w:szCs w:val="24"/>
        </w:rPr>
        <w:t xml:space="preserve"> billion; and women-owned small businesses (WOSB) totaled</w:t>
      </w:r>
      <w:r>
        <w:rPr>
          <w:color w:val="000000"/>
          <w:sz w:val="24"/>
          <w:szCs w:val="24"/>
        </w:rPr>
        <w:t xml:space="preserve"> </w:t>
      </w:r>
      <w:r>
        <w:rPr>
          <w:color w:val="000000"/>
          <w:sz w:val="24"/>
          <w:szCs w:val="24"/>
        </w:rPr>
        <w:t>$2</w:t>
      </w:r>
      <w:r>
        <w:rPr>
          <w:sz w:val="24"/>
          <w:szCs w:val="24"/>
        </w:rPr>
        <w:t>9</w:t>
      </w:r>
      <w:r>
        <w:rPr>
          <w:color w:val="000000"/>
          <w:sz w:val="24"/>
          <w:szCs w:val="24"/>
        </w:rPr>
        <w:t xml:space="preserve"> billion. </w:t>
      </w:r>
    </w:p>
    <w:p w14:paraId="789CAA6A" w14:textId="77777777" w:rsidR="0009532E" w:rsidRDefault="00AE3462">
      <w:pPr>
        <w:widowControl w:val="0"/>
        <w:pBdr>
          <w:top w:val="nil"/>
          <w:left w:val="nil"/>
          <w:bottom w:val="nil"/>
          <w:right w:val="nil"/>
          <w:between w:val="nil"/>
        </w:pBdr>
        <w:spacing w:line="460" w:lineRule="auto"/>
        <w:ind w:left="121" w:right="191" w:firstLine="472"/>
        <w:rPr>
          <w:sz w:val="24"/>
          <w:szCs w:val="24"/>
        </w:rPr>
      </w:pPr>
      <w:r>
        <w:rPr>
          <w:color w:val="000000"/>
          <w:sz w:val="24"/>
          <w:szCs w:val="24"/>
        </w:rPr>
        <w:t>Additionally, as required by Section 15(h)(3)(A)(ii), subcontracting data is being supplied. Based on this report, which was derived from the Electronic Subcontracting Reporting System (</w:t>
      </w:r>
      <w:proofErr w:type="spellStart"/>
      <w:r>
        <w:rPr>
          <w:color w:val="000000"/>
          <w:sz w:val="24"/>
          <w:szCs w:val="24"/>
        </w:rPr>
        <w:t>eSRS</w:t>
      </w:r>
      <w:proofErr w:type="spellEnd"/>
      <w:r>
        <w:rPr>
          <w:color w:val="000000"/>
          <w:sz w:val="24"/>
          <w:szCs w:val="24"/>
        </w:rPr>
        <w:t xml:space="preserve">) on </w:t>
      </w:r>
      <w:r>
        <w:rPr>
          <w:sz w:val="24"/>
          <w:szCs w:val="24"/>
        </w:rPr>
        <w:t>March 1</w:t>
      </w:r>
      <w:r>
        <w:rPr>
          <w:color w:val="000000"/>
          <w:sz w:val="24"/>
          <w:szCs w:val="24"/>
        </w:rPr>
        <w:t>, 202</w:t>
      </w:r>
      <w:r>
        <w:rPr>
          <w:sz w:val="24"/>
          <w:szCs w:val="24"/>
        </w:rPr>
        <w:t>4</w:t>
      </w:r>
      <w:r>
        <w:rPr>
          <w:color w:val="000000"/>
          <w:sz w:val="24"/>
          <w:szCs w:val="24"/>
        </w:rPr>
        <w:t>, dollars awarded to small businesses through subcontracting totaled $</w:t>
      </w:r>
      <w:r>
        <w:rPr>
          <w:sz w:val="24"/>
          <w:szCs w:val="24"/>
        </w:rPr>
        <w:t>100</w:t>
      </w:r>
      <w:r>
        <w:rPr>
          <w:color w:val="000000"/>
          <w:sz w:val="24"/>
          <w:szCs w:val="24"/>
        </w:rPr>
        <w:t xml:space="preserve"> </w:t>
      </w:r>
      <w:r>
        <w:rPr>
          <w:sz w:val="24"/>
          <w:szCs w:val="24"/>
        </w:rPr>
        <w:t>b</w:t>
      </w:r>
      <w:r>
        <w:rPr>
          <w:color w:val="000000"/>
          <w:sz w:val="24"/>
          <w:szCs w:val="24"/>
        </w:rPr>
        <w:t>illion during FY 202</w:t>
      </w:r>
      <w:r>
        <w:rPr>
          <w:sz w:val="24"/>
          <w:szCs w:val="24"/>
        </w:rPr>
        <w:t>3</w:t>
      </w:r>
      <w:r>
        <w:rPr>
          <w:color w:val="000000"/>
          <w:sz w:val="24"/>
          <w:szCs w:val="24"/>
        </w:rPr>
        <w:t>. Government-wide subcontracting dollars awarded to SDVOSBs totaled $</w:t>
      </w:r>
      <w:r>
        <w:rPr>
          <w:sz w:val="24"/>
          <w:szCs w:val="24"/>
        </w:rPr>
        <w:t>8 b</w:t>
      </w:r>
      <w:r>
        <w:rPr>
          <w:color w:val="000000"/>
          <w:sz w:val="24"/>
          <w:szCs w:val="24"/>
        </w:rPr>
        <w:t>illion; HUBZone small businesses totaled $</w:t>
      </w:r>
      <w:r>
        <w:rPr>
          <w:sz w:val="24"/>
          <w:szCs w:val="24"/>
        </w:rPr>
        <w:t>6</w:t>
      </w:r>
      <w:r>
        <w:rPr>
          <w:color w:val="000000"/>
          <w:sz w:val="24"/>
          <w:szCs w:val="24"/>
        </w:rPr>
        <w:t xml:space="preserve"> </w:t>
      </w:r>
      <w:r>
        <w:rPr>
          <w:sz w:val="24"/>
          <w:szCs w:val="24"/>
        </w:rPr>
        <w:t>b</w:t>
      </w:r>
      <w:r>
        <w:rPr>
          <w:color w:val="000000"/>
          <w:sz w:val="24"/>
          <w:szCs w:val="24"/>
        </w:rPr>
        <w:t xml:space="preserve">illion; SDBs totaled </w:t>
      </w:r>
      <w:r>
        <w:rPr>
          <w:sz w:val="24"/>
          <w:szCs w:val="24"/>
        </w:rPr>
        <w:t>$</w:t>
      </w:r>
      <w:r>
        <w:rPr>
          <w:color w:val="000000"/>
          <w:sz w:val="24"/>
          <w:szCs w:val="24"/>
        </w:rPr>
        <w:t>1</w:t>
      </w:r>
      <w:r>
        <w:rPr>
          <w:sz w:val="24"/>
          <w:szCs w:val="24"/>
        </w:rPr>
        <w:t>6</w:t>
      </w:r>
      <w:r>
        <w:rPr>
          <w:color w:val="000000"/>
          <w:sz w:val="24"/>
          <w:szCs w:val="24"/>
        </w:rPr>
        <w:t xml:space="preserve"> </w:t>
      </w:r>
      <w:r>
        <w:rPr>
          <w:sz w:val="24"/>
          <w:szCs w:val="24"/>
        </w:rPr>
        <w:t>b</w:t>
      </w:r>
      <w:r>
        <w:rPr>
          <w:color w:val="000000"/>
          <w:sz w:val="24"/>
          <w:szCs w:val="24"/>
        </w:rPr>
        <w:t>illion; and WOSBs totaled $1</w:t>
      </w:r>
      <w:r>
        <w:rPr>
          <w:sz w:val="24"/>
          <w:szCs w:val="24"/>
        </w:rPr>
        <w:t>7</w:t>
      </w:r>
      <w:r>
        <w:rPr>
          <w:color w:val="000000"/>
          <w:sz w:val="24"/>
          <w:szCs w:val="24"/>
        </w:rPr>
        <w:t xml:space="preserve"> </w:t>
      </w:r>
      <w:r>
        <w:rPr>
          <w:sz w:val="24"/>
          <w:szCs w:val="24"/>
        </w:rPr>
        <w:t>b</w:t>
      </w:r>
      <w:r>
        <w:rPr>
          <w:color w:val="000000"/>
          <w:sz w:val="24"/>
          <w:szCs w:val="24"/>
        </w:rPr>
        <w:t>illion.</w:t>
      </w:r>
    </w:p>
    <w:p w14:paraId="2D42AD41" w14:textId="77777777" w:rsidR="0009532E" w:rsidRDefault="00AE3462">
      <w:pPr>
        <w:widowControl w:val="0"/>
        <w:pBdr>
          <w:top w:val="nil"/>
          <w:left w:val="nil"/>
          <w:bottom w:val="nil"/>
          <w:right w:val="nil"/>
          <w:between w:val="nil"/>
        </w:pBdr>
        <w:spacing w:line="460" w:lineRule="auto"/>
        <w:ind w:left="121" w:right="191"/>
        <w:rPr>
          <w:b/>
          <w:color w:val="1F497D"/>
          <w:sz w:val="28"/>
          <w:szCs w:val="28"/>
        </w:rPr>
      </w:pPr>
      <w:r>
        <w:rPr>
          <w:b/>
          <w:color w:val="1F497D"/>
          <w:sz w:val="28"/>
          <w:szCs w:val="28"/>
        </w:rPr>
        <w:t xml:space="preserve">Prime Contracts </w:t>
      </w:r>
    </w:p>
    <w:p w14:paraId="71FD5D1E" w14:textId="77777777" w:rsidR="0009532E" w:rsidRDefault="00AE3462">
      <w:pPr>
        <w:widowControl w:val="0"/>
        <w:pBdr>
          <w:top w:val="nil"/>
          <w:left w:val="nil"/>
          <w:bottom w:val="nil"/>
          <w:right w:val="nil"/>
          <w:between w:val="nil"/>
        </w:pBdr>
        <w:spacing w:before="52" w:line="459" w:lineRule="auto"/>
        <w:ind w:left="121" w:right="191" w:firstLine="472"/>
        <w:rPr>
          <w:color w:val="000000"/>
          <w:sz w:val="24"/>
          <w:szCs w:val="24"/>
        </w:rPr>
      </w:pPr>
      <w:r>
        <w:rPr>
          <w:color w:val="000000"/>
          <w:sz w:val="24"/>
          <w:szCs w:val="24"/>
        </w:rPr>
        <w:t xml:space="preserve">The first report provides prime contract awards without exclusions, as required by </w:t>
      </w:r>
    </w:p>
    <w:p w14:paraId="1FEA452E" w14:textId="77777777" w:rsidR="0009532E" w:rsidRDefault="00AE3462">
      <w:pPr>
        <w:widowControl w:val="0"/>
        <w:spacing w:line="229" w:lineRule="auto"/>
        <w:ind w:left="90" w:right="-45" w:hanging="315"/>
        <w:jc w:val="center"/>
        <w:rPr>
          <w:color w:val="1F497D"/>
          <w:sz w:val="43"/>
          <w:szCs w:val="43"/>
        </w:rPr>
      </w:pPr>
      <w:r>
        <w:rPr>
          <w:color w:val="1F497D"/>
          <w:sz w:val="43"/>
          <w:szCs w:val="43"/>
        </w:rPr>
        <w:t>GSA Reports Required by Section 15(h)(3)(A)(ii)</w:t>
      </w:r>
    </w:p>
    <w:p w14:paraId="796CC428" w14:textId="77777777" w:rsidR="0009532E" w:rsidRDefault="00AE3462">
      <w:pPr>
        <w:widowControl w:val="0"/>
        <w:spacing w:line="229" w:lineRule="auto"/>
        <w:ind w:left="90" w:right="-45" w:hanging="315"/>
        <w:jc w:val="center"/>
        <w:rPr>
          <w:color w:val="1F497D"/>
          <w:sz w:val="43"/>
          <w:szCs w:val="43"/>
        </w:rPr>
      </w:pPr>
      <w:r>
        <w:rPr>
          <w:color w:val="1F497D"/>
          <w:sz w:val="43"/>
          <w:szCs w:val="43"/>
        </w:rPr>
        <w:t xml:space="preserve"> of the Small Business Act </w:t>
      </w:r>
    </w:p>
    <w:p w14:paraId="5CAE398D" w14:textId="77777777" w:rsidR="0009532E" w:rsidRDefault="00AE3462">
      <w:pPr>
        <w:widowControl w:val="0"/>
        <w:spacing w:before="11" w:line="240" w:lineRule="auto"/>
        <w:ind w:right="3363"/>
        <w:jc w:val="right"/>
        <w:rPr>
          <w:color w:val="1F497D"/>
          <w:sz w:val="44"/>
          <w:szCs w:val="44"/>
        </w:rPr>
      </w:pPr>
      <w:r>
        <w:rPr>
          <w:color w:val="1F497D"/>
          <w:sz w:val="43"/>
          <w:szCs w:val="43"/>
        </w:rPr>
        <w:lastRenderedPageBreak/>
        <w:t>Fiscal Year 2023</w:t>
      </w:r>
    </w:p>
    <w:p w14:paraId="22E2BC5A" w14:textId="77777777" w:rsidR="0009532E" w:rsidRDefault="00AE3462">
      <w:pPr>
        <w:widowControl w:val="0"/>
        <w:pBdr>
          <w:top w:val="nil"/>
          <w:left w:val="nil"/>
          <w:bottom w:val="nil"/>
          <w:right w:val="nil"/>
          <w:between w:val="nil"/>
        </w:pBdr>
        <w:spacing w:line="460" w:lineRule="auto"/>
        <w:ind w:left="94" w:right="276" w:firstLine="19"/>
        <w:rPr>
          <w:sz w:val="24"/>
          <w:szCs w:val="24"/>
        </w:rPr>
      </w:pPr>
      <w:r>
        <w:rPr>
          <w:noProof/>
          <w:color w:val="1F497D"/>
          <w:sz w:val="44"/>
          <w:szCs w:val="44"/>
        </w:rPr>
        <w:drawing>
          <wp:inline distT="19050" distB="19050" distL="19050" distR="19050" wp14:anchorId="635D5086" wp14:editId="032EA770">
            <wp:extent cx="6065768" cy="190500"/>
            <wp:effectExtent l="0" t="0" r="0" b="0"/>
            <wp:docPr id="5"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3.png">
                      <a:extLst>
                        <a:ext uri="{C183D7F6-B498-43B3-948B-1728B52AA6E4}">
                          <adec:decorative xmlns:adec="http://schemas.microsoft.com/office/drawing/2017/decorative" val="1"/>
                        </a:ext>
                      </a:extLst>
                    </pic:cNvPr>
                    <pic:cNvPicPr preferRelativeResize="0"/>
                  </pic:nvPicPr>
                  <pic:blipFill>
                    <a:blip r:embed="rId6"/>
                    <a:srcRect/>
                    <a:stretch>
                      <a:fillRect/>
                    </a:stretch>
                  </pic:blipFill>
                  <pic:spPr>
                    <a:xfrm>
                      <a:off x="0" y="0"/>
                      <a:ext cx="6065768" cy="190500"/>
                    </a:xfrm>
                    <a:prstGeom prst="rect">
                      <a:avLst/>
                    </a:prstGeom>
                    <a:ln/>
                  </pic:spPr>
                </pic:pic>
              </a:graphicData>
            </a:graphic>
          </wp:inline>
        </w:drawing>
      </w:r>
      <w:r>
        <w:rPr>
          <w:sz w:val="24"/>
          <w:szCs w:val="24"/>
        </w:rPr>
        <w:t xml:space="preserve">Section 15(h)(3)(A)(ii) of the Small Business Act. This report provides, for the Federal </w:t>
      </w:r>
    </w:p>
    <w:p w14:paraId="6F609246" w14:textId="77777777" w:rsidR="0009532E" w:rsidRDefault="00AE3462">
      <w:pPr>
        <w:widowControl w:val="0"/>
        <w:pBdr>
          <w:top w:val="nil"/>
          <w:left w:val="nil"/>
          <w:bottom w:val="nil"/>
          <w:right w:val="nil"/>
          <w:between w:val="nil"/>
        </w:pBdr>
        <w:spacing w:line="460" w:lineRule="auto"/>
        <w:ind w:left="91" w:right="591" w:firstLine="5"/>
        <w:rPr>
          <w:sz w:val="24"/>
          <w:szCs w:val="24"/>
        </w:rPr>
      </w:pPr>
      <w:r>
        <w:rPr>
          <w:sz w:val="24"/>
          <w:szCs w:val="24"/>
        </w:rPr>
        <w:t xml:space="preserve">Government and each of the funded 24 Chief Financial Officers (CFO) Act Agencies, an accounting of the number and dollar amount of all prime contracts awarded during FY 2023 to— </w:t>
      </w:r>
    </w:p>
    <w:p w14:paraId="66D86F81" w14:textId="77777777" w:rsidR="0009532E" w:rsidRDefault="00AE3462">
      <w:pPr>
        <w:widowControl w:val="0"/>
        <w:pBdr>
          <w:top w:val="nil"/>
          <w:left w:val="nil"/>
          <w:bottom w:val="nil"/>
          <w:right w:val="nil"/>
          <w:between w:val="nil"/>
        </w:pBdr>
        <w:spacing w:line="240" w:lineRule="auto"/>
        <w:rPr>
          <w:b/>
          <w:color w:val="1F497D"/>
          <w:sz w:val="24"/>
          <w:szCs w:val="24"/>
        </w:rPr>
      </w:pPr>
      <w:r>
        <w:rPr>
          <w:b/>
          <w:color w:val="1F497D"/>
          <w:sz w:val="24"/>
          <w:szCs w:val="24"/>
        </w:rPr>
        <w:t xml:space="preserve">Small business concerns-- </w:t>
      </w:r>
    </w:p>
    <w:p w14:paraId="183A8D3E" w14:textId="77777777" w:rsidR="0009532E" w:rsidRDefault="00AE3462">
      <w:pPr>
        <w:widowControl w:val="0"/>
        <w:pBdr>
          <w:top w:val="nil"/>
          <w:left w:val="nil"/>
          <w:bottom w:val="nil"/>
          <w:right w:val="nil"/>
          <w:between w:val="nil"/>
        </w:pBdr>
        <w:spacing w:line="240" w:lineRule="auto"/>
        <w:ind w:left="833"/>
        <w:rPr>
          <w:sz w:val="24"/>
          <w:szCs w:val="24"/>
        </w:rPr>
      </w:pPr>
      <w:r>
        <w:rPr>
          <w:sz w:val="24"/>
          <w:szCs w:val="24"/>
        </w:rPr>
        <w:t xml:space="preserve">(I) in the </w:t>
      </w:r>
      <w:proofErr w:type="gramStart"/>
      <w:r>
        <w:rPr>
          <w:sz w:val="24"/>
          <w:szCs w:val="24"/>
        </w:rPr>
        <w:t>aggregate;</w:t>
      </w:r>
      <w:proofErr w:type="gramEnd"/>
      <w:r>
        <w:rPr>
          <w:sz w:val="24"/>
          <w:szCs w:val="24"/>
        </w:rPr>
        <w:t xml:space="preserve"> </w:t>
      </w:r>
    </w:p>
    <w:p w14:paraId="19495426" w14:textId="77777777" w:rsidR="0009532E" w:rsidRDefault="00AE3462">
      <w:pPr>
        <w:widowControl w:val="0"/>
        <w:pBdr>
          <w:top w:val="nil"/>
          <w:left w:val="nil"/>
          <w:bottom w:val="nil"/>
          <w:right w:val="nil"/>
          <w:between w:val="nil"/>
        </w:pBdr>
        <w:spacing w:line="240" w:lineRule="auto"/>
        <w:ind w:left="833"/>
        <w:rPr>
          <w:sz w:val="24"/>
          <w:szCs w:val="24"/>
        </w:rPr>
      </w:pPr>
      <w:r>
        <w:rPr>
          <w:sz w:val="24"/>
          <w:szCs w:val="24"/>
        </w:rPr>
        <w:t xml:space="preserve">(II) through sole source </w:t>
      </w:r>
      <w:proofErr w:type="gramStart"/>
      <w:r>
        <w:rPr>
          <w:sz w:val="24"/>
          <w:szCs w:val="24"/>
        </w:rPr>
        <w:t>contracts;</w:t>
      </w:r>
      <w:proofErr w:type="gramEnd"/>
      <w:r>
        <w:rPr>
          <w:sz w:val="24"/>
          <w:szCs w:val="24"/>
        </w:rPr>
        <w:t xml:space="preserve"> </w:t>
      </w:r>
    </w:p>
    <w:p w14:paraId="2D2DFA5E" w14:textId="77777777" w:rsidR="0009532E" w:rsidRDefault="00AE3462">
      <w:pPr>
        <w:widowControl w:val="0"/>
        <w:pBdr>
          <w:top w:val="nil"/>
          <w:left w:val="nil"/>
          <w:bottom w:val="nil"/>
          <w:right w:val="nil"/>
          <w:between w:val="nil"/>
        </w:pBdr>
        <w:spacing w:line="240" w:lineRule="auto"/>
        <w:ind w:left="833"/>
        <w:rPr>
          <w:sz w:val="24"/>
          <w:szCs w:val="24"/>
        </w:rPr>
      </w:pPr>
      <w:r>
        <w:rPr>
          <w:sz w:val="24"/>
          <w:szCs w:val="24"/>
        </w:rPr>
        <w:t xml:space="preserve">(III) through competitions restricted to small business </w:t>
      </w:r>
      <w:proofErr w:type="gramStart"/>
      <w:r>
        <w:rPr>
          <w:sz w:val="24"/>
          <w:szCs w:val="24"/>
        </w:rPr>
        <w:t>concerns;</w:t>
      </w:r>
      <w:proofErr w:type="gramEnd"/>
      <w:r>
        <w:rPr>
          <w:sz w:val="24"/>
          <w:szCs w:val="24"/>
        </w:rPr>
        <w:t xml:space="preserve"> </w:t>
      </w:r>
    </w:p>
    <w:p w14:paraId="57EAA357" w14:textId="77777777" w:rsidR="0009532E" w:rsidRDefault="00AE3462">
      <w:pPr>
        <w:widowControl w:val="0"/>
        <w:pBdr>
          <w:top w:val="nil"/>
          <w:left w:val="nil"/>
          <w:bottom w:val="nil"/>
          <w:right w:val="nil"/>
          <w:between w:val="nil"/>
        </w:pBdr>
        <w:spacing w:line="240" w:lineRule="auto"/>
        <w:ind w:left="833"/>
        <w:rPr>
          <w:sz w:val="24"/>
          <w:szCs w:val="24"/>
        </w:rPr>
      </w:pPr>
      <w:r>
        <w:rPr>
          <w:sz w:val="24"/>
          <w:szCs w:val="24"/>
        </w:rPr>
        <w:t xml:space="preserve">(IV) through unrestricted </w:t>
      </w:r>
      <w:proofErr w:type="gramStart"/>
      <w:r>
        <w:rPr>
          <w:sz w:val="24"/>
          <w:szCs w:val="24"/>
        </w:rPr>
        <w:t>competition;</w:t>
      </w:r>
      <w:proofErr w:type="gramEnd"/>
      <w:r>
        <w:rPr>
          <w:sz w:val="24"/>
          <w:szCs w:val="24"/>
        </w:rPr>
        <w:t xml:space="preserve"> </w:t>
      </w:r>
    </w:p>
    <w:p w14:paraId="5F892D7A" w14:textId="77777777" w:rsidR="0009532E" w:rsidRDefault="00AE3462">
      <w:pPr>
        <w:widowControl w:val="0"/>
        <w:pBdr>
          <w:top w:val="nil"/>
          <w:left w:val="nil"/>
          <w:bottom w:val="nil"/>
          <w:right w:val="nil"/>
          <w:between w:val="nil"/>
        </w:pBdr>
        <w:spacing w:line="240" w:lineRule="auto"/>
        <w:ind w:left="833"/>
        <w:rPr>
          <w:sz w:val="24"/>
          <w:szCs w:val="24"/>
        </w:rPr>
      </w:pPr>
      <w:r>
        <w:rPr>
          <w:sz w:val="24"/>
          <w:szCs w:val="24"/>
        </w:rPr>
        <w:t xml:space="preserve">(V) that were purchased by another entity after the initial contract was awarded and </w:t>
      </w:r>
      <w:proofErr w:type="gramStart"/>
      <w:r>
        <w:rPr>
          <w:sz w:val="24"/>
          <w:szCs w:val="24"/>
        </w:rPr>
        <w:t>as a result of</w:t>
      </w:r>
      <w:proofErr w:type="gramEnd"/>
      <w:r>
        <w:rPr>
          <w:sz w:val="24"/>
          <w:szCs w:val="24"/>
        </w:rPr>
        <w:t xml:space="preserve"> the purchase, would no longer be deemed to be small business concerns for purposes of the initial contract; and </w:t>
      </w:r>
    </w:p>
    <w:p w14:paraId="2CA2783D" w14:textId="77777777" w:rsidR="0009532E" w:rsidRDefault="00AE3462">
      <w:pPr>
        <w:widowControl w:val="0"/>
        <w:pBdr>
          <w:top w:val="nil"/>
          <w:left w:val="nil"/>
          <w:bottom w:val="nil"/>
          <w:right w:val="nil"/>
          <w:between w:val="nil"/>
        </w:pBdr>
        <w:spacing w:line="240" w:lineRule="auto"/>
        <w:ind w:left="833"/>
        <w:rPr>
          <w:color w:val="000000"/>
          <w:sz w:val="24"/>
          <w:szCs w:val="24"/>
        </w:rPr>
      </w:pPr>
      <w:r>
        <w:rPr>
          <w:sz w:val="24"/>
          <w:szCs w:val="24"/>
        </w:rPr>
        <w:t xml:space="preserve">(VI) that were awarded using a procurement method that restricted competition to small business concerns owned and controlled by service-disabled veterans, qualified HUBZone small business concerns, small business concerns owned and controlled by socially and economically disadvantaged individuals, small business concerns owned and controlled by women, or a subset of any such </w:t>
      </w:r>
      <w:proofErr w:type="gramStart"/>
      <w:r>
        <w:rPr>
          <w:sz w:val="24"/>
          <w:szCs w:val="24"/>
        </w:rPr>
        <w:t>concerns;</w:t>
      </w:r>
      <w:proofErr w:type="gramEnd"/>
      <w:r>
        <w:rPr>
          <w:sz w:val="24"/>
          <w:szCs w:val="24"/>
        </w:rPr>
        <w:t xml:space="preserve"> </w:t>
      </w:r>
    </w:p>
    <w:p w14:paraId="6FEB8A9C" w14:textId="77777777" w:rsidR="0009532E" w:rsidRDefault="00AE3462">
      <w:pPr>
        <w:widowControl w:val="0"/>
        <w:pBdr>
          <w:top w:val="nil"/>
          <w:left w:val="nil"/>
          <w:bottom w:val="nil"/>
          <w:right w:val="nil"/>
          <w:between w:val="nil"/>
        </w:pBdr>
        <w:spacing w:before="282" w:line="229" w:lineRule="auto"/>
        <w:ind w:left="834" w:right="1003" w:hanging="831"/>
        <w:rPr>
          <w:b/>
          <w:color w:val="1F497D"/>
          <w:sz w:val="24"/>
          <w:szCs w:val="24"/>
        </w:rPr>
      </w:pPr>
      <w:r>
        <w:rPr>
          <w:b/>
          <w:color w:val="1F497D"/>
          <w:sz w:val="24"/>
          <w:szCs w:val="24"/>
        </w:rPr>
        <w:t xml:space="preserve">Small business concerns owned and controlled by service-disabled Veterans-- </w:t>
      </w:r>
    </w:p>
    <w:p w14:paraId="3A316354" w14:textId="77777777" w:rsidR="0009532E" w:rsidRDefault="00AE3462">
      <w:pPr>
        <w:widowControl w:val="0"/>
        <w:pBdr>
          <w:top w:val="nil"/>
          <w:left w:val="nil"/>
          <w:bottom w:val="nil"/>
          <w:right w:val="nil"/>
          <w:between w:val="nil"/>
        </w:pBdr>
        <w:spacing w:line="240" w:lineRule="auto"/>
        <w:ind w:left="833"/>
        <w:rPr>
          <w:sz w:val="24"/>
          <w:szCs w:val="24"/>
        </w:rPr>
      </w:pPr>
      <w:r>
        <w:rPr>
          <w:sz w:val="24"/>
          <w:szCs w:val="24"/>
        </w:rPr>
        <w:t xml:space="preserve">(I) in the </w:t>
      </w:r>
      <w:proofErr w:type="gramStart"/>
      <w:r>
        <w:rPr>
          <w:sz w:val="24"/>
          <w:szCs w:val="24"/>
        </w:rPr>
        <w:t>aggregate;</w:t>
      </w:r>
      <w:proofErr w:type="gramEnd"/>
      <w:r>
        <w:rPr>
          <w:sz w:val="24"/>
          <w:szCs w:val="24"/>
        </w:rPr>
        <w:t xml:space="preserve"> </w:t>
      </w:r>
    </w:p>
    <w:p w14:paraId="13BC73A5" w14:textId="77777777" w:rsidR="0009532E" w:rsidRDefault="00AE3462">
      <w:pPr>
        <w:widowControl w:val="0"/>
        <w:pBdr>
          <w:top w:val="nil"/>
          <w:left w:val="nil"/>
          <w:bottom w:val="nil"/>
          <w:right w:val="nil"/>
          <w:between w:val="nil"/>
        </w:pBdr>
        <w:spacing w:line="240" w:lineRule="auto"/>
        <w:ind w:left="833"/>
        <w:rPr>
          <w:sz w:val="24"/>
          <w:szCs w:val="24"/>
        </w:rPr>
      </w:pPr>
      <w:r>
        <w:rPr>
          <w:sz w:val="24"/>
          <w:szCs w:val="24"/>
        </w:rPr>
        <w:t xml:space="preserve">(II) through sole source </w:t>
      </w:r>
      <w:proofErr w:type="gramStart"/>
      <w:r>
        <w:rPr>
          <w:sz w:val="24"/>
          <w:szCs w:val="24"/>
        </w:rPr>
        <w:t>contracts;</w:t>
      </w:r>
      <w:proofErr w:type="gramEnd"/>
      <w:r>
        <w:rPr>
          <w:sz w:val="24"/>
          <w:szCs w:val="24"/>
        </w:rPr>
        <w:t xml:space="preserve"> </w:t>
      </w:r>
    </w:p>
    <w:p w14:paraId="3FAD4A85" w14:textId="77777777" w:rsidR="0009532E" w:rsidRDefault="00AE3462">
      <w:pPr>
        <w:widowControl w:val="0"/>
        <w:pBdr>
          <w:top w:val="nil"/>
          <w:left w:val="nil"/>
          <w:bottom w:val="nil"/>
          <w:right w:val="nil"/>
          <w:between w:val="nil"/>
        </w:pBdr>
        <w:spacing w:line="240" w:lineRule="auto"/>
        <w:ind w:left="833"/>
        <w:rPr>
          <w:sz w:val="24"/>
          <w:szCs w:val="24"/>
        </w:rPr>
      </w:pPr>
      <w:r>
        <w:rPr>
          <w:sz w:val="24"/>
          <w:szCs w:val="24"/>
        </w:rPr>
        <w:t xml:space="preserve">(III) through competitions restricted to small business </w:t>
      </w:r>
      <w:proofErr w:type="gramStart"/>
      <w:r>
        <w:rPr>
          <w:sz w:val="24"/>
          <w:szCs w:val="24"/>
        </w:rPr>
        <w:t>concerns;</w:t>
      </w:r>
      <w:proofErr w:type="gramEnd"/>
      <w:r>
        <w:rPr>
          <w:sz w:val="24"/>
          <w:szCs w:val="24"/>
        </w:rPr>
        <w:t xml:space="preserve"> </w:t>
      </w:r>
    </w:p>
    <w:p w14:paraId="7610B864" w14:textId="77777777" w:rsidR="0009532E" w:rsidRDefault="00AE3462">
      <w:pPr>
        <w:widowControl w:val="0"/>
        <w:pBdr>
          <w:top w:val="nil"/>
          <w:left w:val="nil"/>
          <w:bottom w:val="nil"/>
          <w:right w:val="nil"/>
          <w:between w:val="nil"/>
        </w:pBdr>
        <w:spacing w:line="240" w:lineRule="auto"/>
        <w:ind w:left="833"/>
        <w:rPr>
          <w:sz w:val="24"/>
          <w:szCs w:val="24"/>
        </w:rPr>
      </w:pPr>
      <w:r>
        <w:rPr>
          <w:sz w:val="24"/>
          <w:szCs w:val="24"/>
        </w:rPr>
        <w:t xml:space="preserve">(IV) through competitions restricted to small business concerns owned and controlled by service-disabled </w:t>
      </w:r>
      <w:proofErr w:type="gramStart"/>
      <w:r>
        <w:rPr>
          <w:sz w:val="24"/>
          <w:szCs w:val="24"/>
        </w:rPr>
        <w:t>veterans;</w:t>
      </w:r>
      <w:proofErr w:type="gramEnd"/>
      <w:r>
        <w:rPr>
          <w:sz w:val="24"/>
          <w:szCs w:val="24"/>
        </w:rPr>
        <w:t xml:space="preserve"> </w:t>
      </w:r>
    </w:p>
    <w:p w14:paraId="7A7EB9A1" w14:textId="77777777" w:rsidR="0009532E" w:rsidRDefault="00AE3462">
      <w:pPr>
        <w:widowControl w:val="0"/>
        <w:pBdr>
          <w:top w:val="nil"/>
          <w:left w:val="nil"/>
          <w:bottom w:val="nil"/>
          <w:right w:val="nil"/>
          <w:between w:val="nil"/>
        </w:pBdr>
        <w:spacing w:line="240" w:lineRule="auto"/>
        <w:ind w:left="833"/>
        <w:rPr>
          <w:sz w:val="24"/>
          <w:szCs w:val="24"/>
        </w:rPr>
      </w:pPr>
      <w:r>
        <w:rPr>
          <w:sz w:val="24"/>
          <w:szCs w:val="24"/>
        </w:rPr>
        <w:t xml:space="preserve">(V) through unrestricted </w:t>
      </w:r>
      <w:proofErr w:type="gramStart"/>
      <w:r>
        <w:rPr>
          <w:sz w:val="24"/>
          <w:szCs w:val="24"/>
        </w:rPr>
        <w:t>competition;</w:t>
      </w:r>
      <w:proofErr w:type="gramEnd"/>
      <w:r>
        <w:rPr>
          <w:sz w:val="24"/>
          <w:szCs w:val="24"/>
        </w:rPr>
        <w:t xml:space="preserve"> </w:t>
      </w:r>
    </w:p>
    <w:p w14:paraId="6AA44581" w14:textId="77777777" w:rsidR="0009532E" w:rsidRDefault="00AE3462">
      <w:pPr>
        <w:widowControl w:val="0"/>
        <w:pBdr>
          <w:top w:val="nil"/>
          <w:left w:val="nil"/>
          <w:bottom w:val="nil"/>
          <w:right w:val="nil"/>
          <w:between w:val="nil"/>
        </w:pBdr>
        <w:spacing w:line="240" w:lineRule="auto"/>
        <w:ind w:left="833"/>
        <w:rPr>
          <w:sz w:val="24"/>
          <w:szCs w:val="24"/>
        </w:rPr>
      </w:pPr>
      <w:r>
        <w:rPr>
          <w:sz w:val="24"/>
          <w:szCs w:val="24"/>
        </w:rPr>
        <w:t xml:space="preserve">(VI) that were purchased by another entity after the initial contract was awarded and </w:t>
      </w:r>
      <w:proofErr w:type="gramStart"/>
      <w:r>
        <w:rPr>
          <w:sz w:val="24"/>
          <w:szCs w:val="24"/>
        </w:rPr>
        <w:t>as a result of</w:t>
      </w:r>
      <w:proofErr w:type="gramEnd"/>
      <w:r>
        <w:rPr>
          <w:sz w:val="24"/>
          <w:szCs w:val="24"/>
        </w:rPr>
        <w:t xml:space="preserve"> the purchase, would no longer be deemed to be small business concerns owned and controlled by service-disabled veterans for purposes of the initial contract; and </w:t>
      </w:r>
    </w:p>
    <w:p w14:paraId="3B0B54FC" w14:textId="77777777" w:rsidR="0009532E" w:rsidRDefault="00AE3462">
      <w:pPr>
        <w:widowControl w:val="0"/>
        <w:pBdr>
          <w:top w:val="nil"/>
          <w:left w:val="nil"/>
          <w:bottom w:val="nil"/>
          <w:right w:val="nil"/>
          <w:between w:val="nil"/>
        </w:pBdr>
        <w:spacing w:line="240" w:lineRule="auto"/>
        <w:ind w:left="833"/>
        <w:rPr>
          <w:sz w:val="24"/>
          <w:szCs w:val="24"/>
        </w:rPr>
      </w:pPr>
      <w:r>
        <w:rPr>
          <w:sz w:val="24"/>
          <w:szCs w:val="24"/>
        </w:rPr>
        <w:t xml:space="preserve">(VII) that were awarded using a procurement method that restricted competition to qualified HUBZone small business concerns, small business concerns owned and controlled by socially and economically disadvantaged individuals, small business concerns owned and controlled by women, or a subset of any such </w:t>
      </w:r>
      <w:proofErr w:type="gramStart"/>
      <w:r>
        <w:rPr>
          <w:sz w:val="24"/>
          <w:szCs w:val="24"/>
        </w:rPr>
        <w:t>concerns;</w:t>
      </w:r>
      <w:proofErr w:type="gramEnd"/>
      <w:r>
        <w:rPr>
          <w:sz w:val="24"/>
          <w:szCs w:val="24"/>
        </w:rPr>
        <w:t xml:space="preserve"> </w:t>
      </w:r>
    </w:p>
    <w:p w14:paraId="3CC80956" w14:textId="77777777" w:rsidR="0009532E" w:rsidRDefault="00AE3462">
      <w:pPr>
        <w:widowControl w:val="0"/>
        <w:pBdr>
          <w:top w:val="nil"/>
          <w:left w:val="nil"/>
          <w:bottom w:val="nil"/>
          <w:right w:val="nil"/>
          <w:between w:val="nil"/>
        </w:pBdr>
        <w:spacing w:before="282" w:line="240" w:lineRule="auto"/>
        <w:ind w:left="4"/>
        <w:rPr>
          <w:b/>
          <w:color w:val="1F497D"/>
          <w:sz w:val="24"/>
          <w:szCs w:val="24"/>
        </w:rPr>
      </w:pPr>
      <w:r>
        <w:rPr>
          <w:b/>
          <w:color w:val="1F497D"/>
          <w:sz w:val="24"/>
          <w:szCs w:val="24"/>
        </w:rPr>
        <w:t xml:space="preserve">Qualified HUBZone small business concerns-- </w:t>
      </w:r>
    </w:p>
    <w:p w14:paraId="611AEE26" w14:textId="77777777" w:rsidR="0009532E" w:rsidRDefault="00AE3462">
      <w:pPr>
        <w:widowControl w:val="0"/>
        <w:pBdr>
          <w:top w:val="nil"/>
          <w:left w:val="nil"/>
          <w:bottom w:val="nil"/>
          <w:right w:val="nil"/>
          <w:between w:val="nil"/>
        </w:pBdr>
        <w:spacing w:line="240" w:lineRule="auto"/>
        <w:ind w:left="834"/>
        <w:rPr>
          <w:color w:val="000000"/>
          <w:sz w:val="24"/>
          <w:szCs w:val="24"/>
        </w:rPr>
      </w:pPr>
      <w:r>
        <w:rPr>
          <w:color w:val="000000"/>
          <w:sz w:val="24"/>
          <w:szCs w:val="24"/>
        </w:rPr>
        <w:t xml:space="preserve">(I) in the </w:t>
      </w:r>
      <w:proofErr w:type="gramStart"/>
      <w:r>
        <w:rPr>
          <w:color w:val="000000"/>
          <w:sz w:val="24"/>
          <w:szCs w:val="24"/>
        </w:rPr>
        <w:t>aggregate;</w:t>
      </w:r>
      <w:proofErr w:type="gramEnd"/>
      <w:r>
        <w:rPr>
          <w:color w:val="000000"/>
          <w:sz w:val="24"/>
          <w:szCs w:val="24"/>
        </w:rPr>
        <w:t xml:space="preserve"> </w:t>
      </w:r>
    </w:p>
    <w:p w14:paraId="612F13B3" w14:textId="77777777" w:rsidR="0009532E" w:rsidRDefault="00AE3462">
      <w:pPr>
        <w:widowControl w:val="0"/>
        <w:pBdr>
          <w:top w:val="nil"/>
          <w:left w:val="nil"/>
          <w:bottom w:val="nil"/>
          <w:right w:val="nil"/>
          <w:between w:val="nil"/>
        </w:pBdr>
        <w:spacing w:line="240" w:lineRule="auto"/>
        <w:ind w:left="834"/>
        <w:rPr>
          <w:color w:val="000000"/>
          <w:sz w:val="24"/>
          <w:szCs w:val="24"/>
        </w:rPr>
      </w:pPr>
      <w:r>
        <w:rPr>
          <w:color w:val="000000"/>
          <w:sz w:val="24"/>
          <w:szCs w:val="24"/>
        </w:rPr>
        <w:t xml:space="preserve">(II) through sole source </w:t>
      </w:r>
      <w:proofErr w:type="gramStart"/>
      <w:r>
        <w:rPr>
          <w:color w:val="000000"/>
          <w:sz w:val="24"/>
          <w:szCs w:val="24"/>
        </w:rPr>
        <w:t>contracts;</w:t>
      </w:r>
      <w:proofErr w:type="gramEnd"/>
      <w:r>
        <w:rPr>
          <w:color w:val="000000"/>
          <w:sz w:val="24"/>
          <w:szCs w:val="24"/>
        </w:rPr>
        <w:t xml:space="preserve"> </w:t>
      </w:r>
    </w:p>
    <w:p w14:paraId="6613A972" w14:textId="77777777" w:rsidR="0009532E" w:rsidRDefault="00AE3462">
      <w:pPr>
        <w:widowControl w:val="0"/>
        <w:spacing w:line="229" w:lineRule="auto"/>
        <w:ind w:left="90" w:right="-45" w:hanging="315"/>
        <w:jc w:val="center"/>
        <w:rPr>
          <w:color w:val="1F497D"/>
          <w:sz w:val="43"/>
          <w:szCs w:val="43"/>
        </w:rPr>
      </w:pPr>
      <w:r>
        <w:rPr>
          <w:color w:val="1F497D"/>
          <w:sz w:val="43"/>
          <w:szCs w:val="43"/>
        </w:rPr>
        <w:t>GSA Reports Required by Section 15(h)(3)(A)(ii)</w:t>
      </w:r>
    </w:p>
    <w:p w14:paraId="1B585814" w14:textId="77777777" w:rsidR="0009532E" w:rsidRDefault="00AE3462">
      <w:pPr>
        <w:widowControl w:val="0"/>
        <w:spacing w:line="229" w:lineRule="auto"/>
        <w:ind w:left="90" w:right="-45" w:hanging="315"/>
        <w:jc w:val="center"/>
        <w:rPr>
          <w:color w:val="1F497D"/>
          <w:sz w:val="43"/>
          <w:szCs w:val="43"/>
        </w:rPr>
      </w:pPr>
      <w:r>
        <w:rPr>
          <w:color w:val="1F497D"/>
          <w:sz w:val="43"/>
          <w:szCs w:val="43"/>
        </w:rPr>
        <w:t xml:space="preserve"> of the Small Business Act </w:t>
      </w:r>
    </w:p>
    <w:p w14:paraId="2737ACB1" w14:textId="77777777" w:rsidR="0009532E" w:rsidRDefault="00AE3462">
      <w:pPr>
        <w:widowControl w:val="0"/>
        <w:spacing w:before="11" w:line="240" w:lineRule="auto"/>
        <w:ind w:right="3363"/>
        <w:jc w:val="right"/>
        <w:rPr>
          <w:color w:val="1F497D"/>
          <w:sz w:val="44"/>
          <w:szCs w:val="44"/>
        </w:rPr>
      </w:pPr>
      <w:r>
        <w:rPr>
          <w:color w:val="1F497D"/>
          <w:sz w:val="43"/>
          <w:szCs w:val="43"/>
        </w:rPr>
        <w:t>Fiscal Year 2023</w:t>
      </w:r>
    </w:p>
    <w:p w14:paraId="1DE8C956" w14:textId="77777777" w:rsidR="0009532E" w:rsidRDefault="00AE3462">
      <w:pPr>
        <w:widowControl w:val="0"/>
        <w:pBdr>
          <w:top w:val="nil"/>
          <w:left w:val="nil"/>
          <w:bottom w:val="nil"/>
          <w:right w:val="nil"/>
          <w:between w:val="nil"/>
        </w:pBdr>
        <w:spacing w:before="79" w:line="240" w:lineRule="auto"/>
        <w:ind w:left="114"/>
        <w:rPr>
          <w:color w:val="1F497D"/>
          <w:sz w:val="44"/>
          <w:szCs w:val="44"/>
        </w:rPr>
      </w:pPr>
      <w:r>
        <w:rPr>
          <w:noProof/>
          <w:color w:val="1F497D"/>
          <w:sz w:val="44"/>
          <w:szCs w:val="44"/>
        </w:rPr>
        <w:lastRenderedPageBreak/>
        <w:drawing>
          <wp:inline distT="19050" distB="19050" distL="19050" distR="19050" wp14:anchorId="7736E701" wp14:editId="2FDA2FDB">
            <wp:extent cx="6067425" cy="76200"/>
            <wp:effectExtent l="0" t="0" r="0" b="0"/>
            <wp:docPr id="4" name="image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4.png">
                      <a:extLst>
                        <a:ext uri="{C183D7F6-B498-43B3-948B-1728B52AA6E4}">
                          <adec:decorative xmlns:adec="http://schemas.microsoft.com/office/drawing/2017/decorative" val="1"/>
                        </a:ext>
                      </a:extLst>
                    </pic:cNvPr>
                    <pic:cNvPicPr preferRelativeResize="0"/>
                  </pic:nvPicPr>
                  <pic:blipFill>
                    <a:blip r:embed="rId6"/>
                    <a:srcRect/>
                    <a:stretch>
                      <a:fillRect/>
                    </a:stretch>
                  </pic:blipFill>
                  <pic:spPr>
                    <a:xfrm>
                      <a:off x="0" y="0"/>
                      <a:ext cx="6067425" cy="76200"/>
                    </a:xfrm>
                    <a:prstGeom prst="rect">
                      <a:avLst/>
                    </a:prstGeom>
                    <a:ln/>
                  </pic:spPr>
                </pic:pic>
              </a:graphicData>
            </a:graphic>
          </wp:inline>
        </w:drawing>
      </w:r>
    </w:p>
    <w:p w14:paraId="0680A337" w14:textId="77777777" w:rsidR="0009532E" w:rsidRDefault="00AE3462">
      <w:pPr>
        <w:widowControl w:val="0"/>
        <w:pBdr>
          <w:top w:val="nil"/>
          <w:left w:val="nil"/>
          <w:bottom w:val="nil"/>
          <w:right w:val="nil"/>
          <w:between w:val="nil"/>
        </w:pBdr>
        <w:spacing w:before="108" w:line="240" w:lineRule="auto"/>
        <w:ind w:left="833"/>
        <w:rPr>
          <w:color w:val="000000"/>
          <w:sz w:val="24"/>
          <w:szCs w:val="24"/>
        </w:rPr>
      </w:pPr>
      <w:r>
        <w:rPr>
          <w:color w:val="000000"/>
          <w:sz w:val="24"/>
          <w:szCs w:val="24"/>
        </w:rPr>
        <w:t xml:space="preserve">(III) through competitions restricted to small business </w:t>
      </w:r>
      <w:proofErr w:type="gramStart"/>
      <w:r>
        <w:rPr>
          <w:color w:val="000000"/>
          <w:sz w:val="24"/>
          <w:szCs w:val="24"/>
        </w:rPr>
        <w:t>concerns;</w:t>
      </w:r>
      <w:proofErr w:type="gramEnd"/>
      <w:r>
        <w:rPr>
          <w:color w:val="000000"/>
          <w:sz w:val="24"/>
          <w:szCs w:val="24"/>
        </w:rPr>
        <w:t xml:space="preserve"> </w:t>
      </w:r>
    </w:p>
    <w:p w14:paraId="10022696" w14:textId="77777777" w:rsidR="0009532E" w:rsidRDefault="00AE3462">
      <w:pPr>
        <w:widowControl w:val="0"/>
        <w:pBdr>
          <w:top w:val="nil"/>
          <w:left w:val="nil"/>
          <w:bottom w:val="nil"/>
          <w:right w:val="nil"/>
          <w:between w:val="nil"/>
        </w:pBdr>
        <w:spacing w:line="229" w:lineRule="auto"/>
        <w:ind w:left="833" w:right="55"/>
        <w:rPr>
          <w:color w:val="000000"/>
          <w:sz w:val="24"/>
          <w:szCs w:val="24"/>
        </w:rPr>
      </w:pPr>
      <w:r>
        <w:rPr>
          <w:color w:val="000000"/>
          <w:sz w:val="24"/>
          <w:szCs w:val="24"/>
        </w:rPr>
        <w:t xml:space="preserve">(IV) through competitions restricted to qualified HUBZone small business concerns; (V) through unrestricted competition where a price evaluation preference was used; (VI) through unrestricted competition where a price evaluation preference was not </w:t>
      </w:r>
      <w:proofErr w:type="gramStart"/>
      <w:r>
        <w:rPr>
          <w:color w:val="000000"/>
          <w:sz w:val="24"/>
          <w:szCs w:val="24"/>
        </w:rPr>
        <w:t>used;</w:t>
      </w:r>
      <w:proofErr w:type="gramEnd"/>
      <w:r>
        <w:rPr>
          <w:color w:val="000000"/>
          <w:sz w:val="24"/>
          <w:szCs w:val="24"/>
        </w:rPr>
        <w:t xml:space="preserve"> </w:t>
      </w:r>
    </w:p>
    <w:p w14:paraId="3D8F0569" w14:textId="77777777" w:rsidR="0009532E" w:rsidRDefault="00AE3462">
      <w:pPr>
        <w:widowControl w:val="0"/>
        <w:pBdr>
          <w:top w:val="nil"/>
          <w:left w:val="nil"/>
          <w:bottom w:val="nil"/>
          <w:right w:val="nil"/>
          <w:between w:val="nil"/>
        </w:pBdr>
        <w:spacing w:before="6" w:line="229" w:lineRule="auto"/>
        <w:ind w:left="833" w:right="451"/>
        <w:rPr>
          <w:color w:val="000000"/>
          <w:sz w:val="24"/>
          <w:szCs w:val="24"/>
        </w:rPr>
      </w:pPr>
      <w:r>
        <w:rPr>
          <w:color w:val="000000"/>
          <w:sz w:val="24"/>
          <w:szCs w:val="24"/>
        </w:rPr>
        <w:t xml:space="preserve">(VII) that were purchased by another entity after the initial contract was awarded and </w:t>
      </w:r>
      <w:proofErr w:type="gramStart"/>
      <w:r>
        <w:rPr>
          <w:color w:val="000000"/>
          <w:sz w:val="24"/>
          <w:szCs w:val="24"/>
        </w:rPr>
        <w:t>as a result of</w:t>
      </w:r>
      <w:proofErr w:type="gramEnd"/>
      <w:r>
        <w:rPr>
          <w:color w:val="000000"/>
          <w:sz w:val="24"/>
          <w:szCs w:val="24"/>
        </w:rPr>
        <w:t xml:space="preserve"> the purchase, would no longer be deemed to be qualified HUBZone small business concerns for purposes of the initial contract; and </w:t>
      </w:r>
    </w:p>
    <w:p w14:paraId="32CF5A79" w14:textId="77777777" w:rsidR="0009532E" w:rsidRDefault="00AE3462">
      <w:pPr>
        <w:widowControl w:val="0"/>
        <w:pBdr>
          <w:top w:val="nil"/>
          <w:left w:val="nil"/>
          <w:bottom w:val="nil"/>
          <w:right w:val="nil"/>
          <w:between w:val="nil"/>
        </w:pBdr>
        <w:spacing w:before="6" w:line="229" w:lineRule="auto"/>
        <w:ind w:left="900" w:right="243"/>
        <w:rPr>
          <w:color w:val="000000"/>
          <w:sz w:val="24"/>
          <w:szCs w:val="24"/>
        </w:rPr>
      </w:pPr>
      <w:r>
        <w:rPr>
          <w:sz w:val="24"/>
          <w:szCs w:val="24"/>
        </w:rPr>
        <w:t xml:space="preserve">(VIII) that were awarded using a procurement method that restricted competition to small business concerns owned and controlled by service-disabled veterans, small business concerns owned and controlled by socially and economically disadvantaged individuals, small business concerns owned and controlled by women, or a subset of any such </w:t>
      </w:r>
      <w:proofErr w:type="gramStart"/>
      <w:r>
        <w:rPr>
          <w:sz w:val="24"/>
          <w:szCs w:val="24"/>
        </w:rPr>
        <w:t>concerns;</w:t>
      </w:r>
      <w:proofErr w:type="gramEnd"/>
      <w:r>
        <w:rPr>
          <w:sz w:val="24"/>
          <w:szCs w:val="24"/>
        </w:rPr>
        <w:t xml:space="preserve"> </w:t>
      </w:r>
    </w:p>
    <w:p w14:paraId="57CE98D1" w14:textId="77777777" w:rsidR="0009532E" w:rsidRDefault="00AE3462">
      <w:pPr>
        <w:widowControl w:val="0"/>
        <w:pBdr>
          <w:top w:val="nil"/>
          <w:left w:val="nil"/>
          <w:bottom w:val="nil"/>
          <w:right w:val="nil"/>
          <w:between w:val="nil"/>
        </w:pBdr>
        <w:spacing w:before="282" w:line="229" w:lineRule="auto"/>
        <w:ind w:left="4" w:right="1162" w:hanging="1"/>
        <w:rPr>
          <w:b/>
          <w:color w:val="1F497D"/>
          <w:sz w:val="24"/>
          <w:szCs w:val="24"/>
        </w:rPr>
      </w:pPr>
      <w:r>
        <w:rPr>
          <w:b/>
          <w:color w:val="1F497D"/>
          <w:sz w:val="24"/>
          <w:szCs w:val="24"/>
        </w:rPr>
        <w:t xml:space="preserve">Small business concerns owned and controlled by socially and economically disadvantaged individuals-- </w:t>
      </w:r>
    </w:p>
    <w:p w14:paraId="2BC960FE"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 xml:space="preserve">(I) in the </w:t>
      </w:r>
      <w:proofErr w:type="gramStart"/>
      <w:r>
        <w:rPr>
          <w:sz w:val="24"/>
          <w:szCs w:val="24"/>
        </w:rPr>
        <w:t>aggregate;</w:t>
      </w:r>
      <w:proofErr w:type="gramEnd"/>
      <w:r>
        <w:rPr>
          <w:sz w:val="24"/>
          <w:szCs w:val="24"/>
        </w:rPr>
        <w:t xml:space="preserve"> </w:t>
      </w:r>
    </w:p>
    <w:p w14:paraId="679ACCA8"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 xml:space="preserve">(II) through sole source </w:t>
      </w:r>
      <w:proofErr w:type="gramStart"/>
      <w:r>
        <w:rPr>
          <w:sz w:val="24"/>
          <w:szCs w:val="24"/>
        </w:rPr>
        <w:t>contracts;</w:t>
      </w:r>
      <w:proofErr w:type="gramEnd"/>
      <w:r>
        <w:rPr>
          <w:sz w:val="24"/>
          <w:szCs w:val="24"/>
        </w:rPr>
        <w:t xml:space="preserve"> </w:t>
      </w:r>
    </w:p>
    <w:p w14:paraId="38AA47D0"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 xml:space="preserve">(III) through competitions restricted to small business </w:t>
      </w:r>
      <w:proofErr w:type="gramStart"/>
      <w:r>
        <w:rPr>
          <w:sz w:val="24"/>
          <w:szCs w:val="24"/>
        </w:rPr>
        <w:t>concerns;</w:t>
      </w:r>
      <w:proofErr w:type="gramEnd"/>
      <w:r>
        <w:rPr>
          <w:sz w:val="24"/>
          <w:szCs w:val="24"/>
        </w:rPr>
        <w:t xml:space="preserve"> </w:t>
      </w:r>
    </w:p>
    <w:p w14:paraId="7791B6EC"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 xml:space="preserve">(IV) through competitions restricted to small business concerns owned and controlled by socially and economically disadvantaged </w:t>
      </w:r>
      <w:proofErr w:type="gramStart"/>
      <w:r>
        <w:rPr>
          <w:sz w:val="24"/>
          <w:szCs w:val="24"/>
        </w:rPr>
        <w:t>individuals;</w:t>
      </w:r>
      <w:proofErr w:type="gramEnd"/>
      <w:r>
        <w:rPr>
          <w:sz w:val="24"/>
          <w:szCs w:val="24"/>
        </w:rPr>
        <w:t xml:space="preserve"> </w:t>
      </w:r>
    </w:p>
    <w:p w14:paraId="2C237D10"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 xml:space="preserve">(V) through unrestricted </w:t>
      </w:r>
      <w:proofErr w:type="gramStart"/>
      <w:r>
        <w:rPr>
          <w:sz w:val="24"/>
          <w:szCs w:val="24"/>
        </w:rPr>
        <w:t>competition;</w:t>
      </w:r>
      <w:proofErr w:type="gramEnd"/>
      <w:r>
        <w:rPr>
          <w:sz w:val="24"/>
          <w:szCs w:val="24"/>
        </w:rPr>
        <w:t xml:space="preserve"> </w:t>
      </w:r>
    </w:p>
    <w:p w14:paraId="68819611"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 xml:space="preserve">(VI) by reason of that concern's certification as a small business owned and controlled by socially and economically disadvantaged </w:t>
      </w:r>
      <w:proofErr w:type="gramStart"/>
      <w:r>
        <w:rPr>
          <w:sz w:val="24"/>
          <w:szCs w:val="24"/>
        </w:rPr>
        <w:t>individuals;</w:t>
      </w:r>
      <w:proofErr w:type="gramEnd"/>
      <w:r>
        <w:rPr>
          <w:sz w:val="24"/>
          <w:szCs w:val="24"/>
        </w:rPr>
        <w:t xml:space="preserve"> </w:t>
      </w:r>
    </w:p>
    <w:p w14:paraId="4E670069"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 xml:space="preserve">(VII) that were purchased by another entity after the initial contract was awarded and </w:t>
      </w:r>
      <w:proofErr w:type="gramStart"/>
      <w:r>
        <w:rPr>
          <w:sz w:val="24"/>
          <w:szCs w:val="24"/>
        </w:rPr>
        <w:t>as a result of</w:t>
      </w:r>
      <w:proofErr w:type="gramEnd"/>
      <w:r>
        <w:rPr>
          <w:sz w:val="24"/>
          <w:szCs w:val="24"/>
        </w:rPr>
        <w:t xml:space="preserve"> the purchase, would no longer be deemed to be small business concerns owned and controlled by socially and </w:t>
      </w:r>
    </w:p>
    <w:p w14:paraId="6087AE1C" w14:textId="77777777" w:rsidR="0009532E" w:rsidRDefault="00AE3462">
      <w:pPr>
        <w:widowControl w:val="0"/>
        <w:pBdr>
          <w:top w:val="nil"/>
          <w:left w:val="nil"/>
          <w:bottom w:val="nil"/>
          <w:right w:val="nil"/>
          <w:between w:val="nil"/>
        </w:pBdr>
        <w:spacing w:line="229" w:lineRule="auto"/>
        <w:ind w:left="833" w:right="55"/>
        <w:rPr>
          <w:sz w:val="24"/>
          <w:szCs w:val="24"/>
        </w:rPr>
      </w:pPr>
      <w:proofErr w:type="gramStart"/>
      <w:r>
        <w:rPr>
          <w:sz w:val="24"/>
          <w:szCs w:val="24"/>
        </w:rPr>
        <w:t>economically disadvantaged</w:t>
      </w:r>
      <w:proofErr w:type="gramEnd"/>
      <w:r>
        <w:rPr>
          <w:sz w:val="24"/>
          <w:szCs w:val="24"/>
        </w:rPr>
        <w:t xml:space="preserve"> individuals for purposes of the initial contract; and </w:t>
      </w:r>
    </w:p>
    <w:p w14:paraId="502F4C93"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 xml:space="preserve">(VIII) that were awarded using a procurement method that restricted </w:t>
      </w:r>
    </w:p>
    <w:p w14:paraId="41998C87"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 xml:space="preserve">competition to small business concerns owned and controlled by </w:t>
      </w:r>
    </w:p>
    <w:p w14:paraId="3AB0EAD0"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 xml:space="preserve">service-disabled veterans, qualified HUBZone small business concerns, small business concerns owned and controlled by women, or a subset of any such </w:t>
      </w:r>
      <w:proofErr w:type="gramStart"/>
      <w:r>
        <w:rPr>
          <w:sz w:val="24"/>
          <w:szCs w:val="24"/>
        </w:rPr>
        <w:t>concerns;</w:t>
      </w:r>
      <w:proofErr w:type="gramEnd"/>
      <w:r>
        <w:rPr>
          <w:sz w:val="24"/>
          <w:szCs w:val="24"/>
        </w:rPr>
        <w:t xml:space="preserve"> </w:t>
      </w:r>
    </w:p>
    <w:p w14:paraId="302D0A40" w14:textId="77777777" w:rsidR="0009532E" w:rsidRDefault="0009532E">
      <w:pPr>
        <w:widowControl w:val="0"/>
        <w:pBdr>
          <w:top w:val="nil"/>
          <w:left w:val="nil"/>
          <w:bottom w:val="nil"/>
          <w:right w:val="nil"/>
          <w:between w:val="nil"/>
        </w:pBdr>
        <w:spacing w:line="229" w:lineRule="auto"/>
        <w:ind w:left="833" w:right="55"/>
        <w:rPr>
          <w:sz w:val="24"/>
          <w:szCs w:val="24"/>
        </w:rPr>
      </w:pPr>
    </w:p>
    <w:p w14:paraId="4AEF072D" w14:textId="77777777" w:rsidR="0009532E" w:rsidRDefault="00AE3462">
      <w:pPr>
        <w:widowControl w:val="0"/>
        <w:pBdr>
          <w:top w:val="nil"/>
          <w:left w:val="nil"/>
          <w:bottom w:val="nil"/>
          <w:right w:val="nil"/>
          <w:between w:val="nil"/>
        </w:pBdr>
        <w:spacing w:line="229" w:lineRule="auto"/>
        <w:ind w:right="55"/>
        <w:rPr>
          <w:b/>
          <w:color w:val="1F497D"/>
          <w:sz w:val="24"/>
          <w:szCs w:val="24"/>
        </w:rPr>
      </w:pPr>
      <w:r>
        <w:rPr>
          <w:b/>
          <w:color w:val="1F497D"/>
          <w:sz w:val="24"/>
          <w:szCs w:val="24"/>
        </w:rPr>
        <w:t xml:space="preserve">Small business concerns owned by an Indian tribe (as such term is defined in section 8(a)(13) [15 USC § 637(a)(13)]) other than an Alaska Native Corporation-- </w:t>
      </w:r>
    </w:p>
    <w:p w14:paraId="4EF31F97"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 xml:space="preserve">(I) in the </w:t>
      </w:r>
      <w:proofErr w:type="gramStart"/>
      <w:r>
        <w:rPr>
          <w:sz w:val="24"/>
          <w:szCs w:val="24"/>
        </w:rPr>
        <w:t>aggregate;</w:t>
      </w:r>
      <w:proofErr w:type="gramEnd"/>
      <w:r>
        <w:rPr>
          <w:sz w:val="24"/>
          <w:szCs w:val="24"/>
        </w:rPr>
        <w:t xml:space="preserve"> </w:t>
      </w:r>
    </w:p>
    <w:p w14:paraId="600FC051"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 xml:space="preserve">(II) through sole source </w:t>
      </w:r>
      <w:proofErr w:type="gramStart"/>
      <w:r>
        <w:rPr>
          <w:sz w:val="24"/>
          <w:szCs w:val="24"/>
        </w:rPr>
        <w:t>contracts;</w:t>
      </w:r>
      <w:proofErr w:type="gramEnd"/>
      <w:r>
        <w:rPr>
          <w:sz w:val="24"/>
          <w:szCs w:val="24"/>
        </w:rPr>
        <w:t xml:space="preserve"> </w:t>
      </w:r>
    </w:p>
    <w:p w14:paraId="5751C2CF"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 xml:space="preserve">(III) through competitions restricted to small business </w:t>
      </w:r>
      <w:proofErr w:type="gramStart"/>
      <w:r>
        <w:rPr>
          <w:sz w:val="24"/>
          <w:szCs w:val="24"/>
        </w:rPr>
        <w:t>concerns;</w:t>
      </w:r>
      <w:proofErr w:type="gramEnd"/>
      <w:r>
        <w:rPr>
          <w:sz w:val="24"/>
          <w:szCs w:val="24"/>
        </w:rPr>
        <w:t xml:space="preserve"> </w:t>
      </w:r>
    </w:p>
    <w:p w14:paraId="76AB61CD"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 xml:space="preserve">(IV) through competitions restricted to small business concerns owned and controlled by socially and economically disadvantaged </w:t>
      </w:r>
      <w:proofErr w:type="gramStart"/>
      <w:r>
        <w:rPr>
          <w:sz w:val="24"/>
          <w:szCs w:val="24"/>
        </w:rPr>
        <w:t>individuals;</w:t>
      </w:r>
      <w:proofErr w:type="gramEnd"/>
      <w:r>
        <w:rPr>
          <w:sz w:val="24"/>
          <w:szCs w:val="24"/>
        </w:rPr>
        <w:t xml:space="preserve"> </w:t>
      </w:r>
    </w:p>
    <w:p w14:paraId="27D3F72D" w14:textId="77777777" w:rsidR="0009532E" w:rsidRDefault="00AE3462">
      <w:pPr>
        <w:widowControl w:val="0"/>
        <w:pBdr>
          <w:top w:val="nil"/>
          <w:left w:val="nil"/>
          <w:bottom w:val="nil"/>
          <w:right w:val="nil"/>
          <w:between w:val="nil"/>
        </w:pBdr>
        <w:spacing w:line="229" w:lineRule="auto"/>
        <w:ind w:left="833" w:right="55"/>
        <w:rPr>
          <w:color w:val="000000"/>
          <w:sz w:val="24"/>
          <w:szCs w:val="24"/>
        </w:rPr>
      </w:pPr>
      <w:r>
        <w:rPr>
          <w:sz w:val="24"/>
          <w:szCs w:val="24"/>
        </w:rPr>
        <w:t xml:space="preserve">(V) through unrestricted competition; and </w:t>
      </w:r>
    </w:p>
    <w:p w14:paraId="09BE3D03" w14:textId="77777777" w:rsidR="0009532E" w:rsidRDefault="00AE3462">
      <w:pPr>
        <w:widowControl w:val="0"/>
        <w:pBdr>
          <w:top w:val="nil"/>
          <w:left w:val="nil"/>
          <w:bottom w:val="nil"/>
          <w:right w:val="nil"/>
          <w:between w:val="nil"/>
        </w:pBdr>
        <w:spacing w:line="229" w:lineRule="auto"/>
        <w:ind w:left="90" w:right="-45" w:hanging="315"/>
        <w:jc w:val="center"/>
        <w:rPr>
          <w:color w:val="1F497D"/>
          <w:sz w:val="43"/>
          <w:szCs w:val="43"/>
        </w:rPr>
      </w:pPr>
      <w:r>
        <w:rPr>
          <w:color w:val="1F497D"/>
          <w:sz w:val="43"/>
          <w:szCs w:val="43"/>
        </w:rPr>
        <w:t xml:space="preserve">GSA Reports Required by Section 15(h)(3)(A)(ii)   </w:t>
      </w:r>
    </w:p>
    <w:p w14:paraId="62375063" w14:textId="77777777" w:rsidR="0009532E" w:rsidRDefault="00AE3462">
      <w:pPr>
        <w:widowControl w:val="0"/>
        <w:pBdr>
          <w:top w:val="nil"/>
          <w:left w:val="nil"/>
          <w:bottom w:val="nil"/>
          <w:right w:val="nil"/>
          <w:between w:val="nil"/>
        </w:pBdr>
        <w:spacing w:line="229" w:lineRule="auto"/>
        <w:ind w:left="90" w:right="-45" w:hanging="315"/>
        <w:jc w:val="center"/>
        <w:rPr>
          <w:color w:val="1F497D"/>
          <w:sz w:val="43"/>
          <w:szCs w:val="43"/>
        </w:rPr>
      </w:pPr>
      <w:r>
        <w:rPr>
          <w:color w:val="1F497D"/>
          <w:sz w:val="43"/>
          <w:szCs w:val="43"/>
        </w:rPr>
        <w:t xml:space="preserve">of the Small Business Act </w:t>
      </w:r>
    </w:p>
    <w:p w14:paraId="7F13DDEC" w14:textId="77777777" w:rsidR="0009532E" w:rsidRDefault="00AE3462">
      <w:pPr>
        <w:widowControl w:val="0"/>
        <w:pBdr>
          <w:top w:val="nil"/>
          <w:left w:val="nil"/>
          <w:bottom w:val="nil"/>
          <w:right w:val="nil"/>
          <w:between w:val="nil"/>
        </w:pBdr>
        <w:spacing w:line="229" w:lineRule="auto"/>
        <w:ind w:left="90" w:right="-45" w:hanging="315"/>
        <w:jc w:val="center"/>
        <w:rPr>
          <w:color w:val="1F497D"/>
          <w:sz w:val="43"/>
          <w:szCs w:val="43"/>
        </w:rPr>
      </w:pPr>
      <w:r>
        <w:rPr>
          <w:color w:val="1F497D"/>
          <w:sz w:val="43"/>
          <w:szCs w:val="43"/>
        </w:rPr>
        <w:t xml:space="preserve">Fiscal Year 2023 </w:t>
      </w:r>
    </w:p>
    <w:p w14:paraId="38359F85" w14:textId="77777777" w:rsidR="0009532E" w:rsidRDefault="00AE3462">
      <w:pPr>
        <w:widowControl w:val="0"/>
        <w:pBdr>
          <w:top w:val="nil"/>
          <w:left w:val="nil"/>
          <w:bottom w:val="nil"/>
          <w:right w:val="nil"/>
          <w:between w:val="nil"/>
        </w:pBdr>
        <w:spacing w:before="79" w:line="240" w:lineRule="auto"/>
        <w:ind w:left="114"/>
        <w:rPr>
          <w:color w:val="1F497D"/>
          <w:sz w:val="44"/>
          <w:szCs w:val="44"/>
        </w:rPr>
      </w:pPr>
      <w:r>
        <w:rPr>
          <w:noProof/>
          <w:color w:val="1F497D"/>
          <w:sz w:val="44"/>
          <w:szCs w:val="44"/>
        </w:rPr>
        <w:drawing>
          <wp:inline distT="19050" distB="19050" distL="19050" distR="19050" wp14:anchorId="5C53AEF2" wp14:editId="606AB8EE">
            <wp:extent cx="6067425" cy="76200"/>
            <wp:effectExtent l="0" t="0" r="0" b="0"/>
            <wp:docPr id="2"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5.png">
                      <a:extLst>
                        <a:ext uri="{C183D7F6-B498-43B3-948B-1728B52AA6E4}">
                          <adec:decorative xmlns:adec="http://schemas.microsoft.com/office/drawing/2017/decorative" val="1"/>
                        </a:ext>
                      </a:extLst>
                    </pic:cNvPr>
                    <pic:cNvPicPr preferRelativeResize="0"/>
                  </pic:nvPicPr>
                  <pic:blipFill>
                    <a:blip r:embed="rId6"/>
                    <a:srcRect/>
                    <a:stretch>
                      <a:fillRect/>
                    </a:stretch>
                  </pic:blipFill>
                  <pic:spPr>
                    <a:xfrm>
                      <a:off x="0" y="0"/>
                      <a:ext cx="6067425" cy="76200"/>
                    </a:xfrm>
                    <a:prstGeom prst="rect">
                      <a:avLst/>
                    </a:prstGeom>
                    <a:ln/>
                  </pic:spPr>
                </pic:pic>
              </a:graphicData>
            </a:graphic>
          </wp:inline>
        </w:drawing>
      </w:r>
    </w:p>
    <w:p w14:paraId="7C3583A9"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 xml:space="preserve">(VI) that were purchased by another entity after the initial contract was awarded and as a result of the purchase, would no longer be deemed to be small business concerns owned by an Indian tribe other than an Alaska Native Corporation for </w:t>
      </w:r>
      <w:r>
        <w:rPr>
          <w:sz w:val="24"/>
          <w:szCs w:val="24"/>
        </w:rPr>
        <w:lastRenderedPageBreak/>
        <w:t xml:space="preserve">purposes of the initial </w:t>
      </w:r>
      <w:proofErr w:type="gramStart"/>
      <w:r>
        <w:rPr>
          <w:sz w:val="24"/>
          <w:szCs w:val="24"/>
        </w:rPr>
        <w:t>contract;</w:t>
      </w:r>
      <w:proofErr w:type="gramEnd"/>
      <w:r>
        <w:rPr>
          <w:sz w:val="24"/>
          <w:szCs w:val="24"/>
        </w:rPr>
        <w:t xml:space="preserve"> </w:t>
      </w:r>
    </w:p>
    <w:p w14:paraId="2C08DC23" w14:textId="77777777" w:rsidR="0009532E" w:rsidRDefault="0009532E">
      <w:pPr>
        <w:widowControl w:val="0"/>
        <w:pBdr>
          <w:top w:val="nil"/>
          <w:left w:val="nil"/>
          <w:bottom w:val="nil"/>
          <w:right w:val="nil"/>
          <w:between w:val="nil"/>
        </w:pBdr>
        <w:spacing w:line="229" w:lineRule="auto"/>
        <w:ind w:left="833" w:right="55"/>
        <w:rPr>
          <w:sz w:val="24"/>
          <w:szCs w:val="24"/>
        </w:rPr>
      </w:pPr>
    </w:p>
    <w:p w14:paraId="6AF1FA5C" w14:textId="77777777" w:rsidR="0009532E" w:rsidRDefault="00AE3462">
      <w:pPr>
        <w:widowControl w:val="0"/>
        <w:pBdr>
          <w:top w:val="nil"/>
          <w:left w:val="nil"/>
          <w:bottom w:val="nil"/>
          <w:right w:val="nil"/>
          <w:between w:val="nil"/>
        </w:pBdr>
        <w:spacing w:line="229" w:lineRule="auto"/>
        <w:ind w:right="55"/>
        <w:rPr>
          <w:sz w:val="24"/>
          <w:szCs w:val="24"/>
        </w:rPr>
      </w:pPr>
      <w:r>
        <w:rPr>
          <w:b/>
          <w:color w:val="1F497D"/>
          <w:sz w:val="24"/>
          <w:szCs w:val="24"/>
        </w:rPr>
        <w:t>Small business concerns owned by a Native Hawaiian Organization--</w:t>
      </w:r>
      <w:r>
        <w:rPr>
          <w:sz w:val="24"/>
          <w:szCs w:val="24"/>
        </w:rPr>
        <w:t xml:space="preserve"> </w:t>
      </w:r>
    </w:p>
    <w:p w14:paraId="601E9ED8"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 xml:space="preserve">(I) in the </w:t>
      </w:r>
      <w:proofErr w:type="gramStart"/>
      <w:r>
        <w:rPr>
          <w:sz w:val="24"/>
          <w:szCs w:val="24"/>
        </w:rPr>
        <w:t>aggregate;</w:t>
      </w:r>
      <w:proofErr w:type="gramEnd"/>
      <w:r>
        <w:rPr>
          <w:sz w:val="24"/>
          <w:szCs w:val="24"/>
        </w:rPr>
        <w:t xml:space="preserve"> </w:t>
      </w:r>
    </w:p>
    <w:p w14:paraId="11C0B564"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 xml:space="preserve">(II) through sole source </w:t>
      </w:r>
      <w:proofErr w:type="gramStart"/>
      <w:r>
        <w:rPr>
          <w:sz w:val="24"/>
          <w:szCs w:val="24"/>
        </w:rPr>
        <w:t>contracts;</w:t>
      </w:r>
      <w:proofErr w:type="gramEnd"/>
      <w:r>
        <w:rPr>
          <w:sz w:val="24"/>
          <w:szCs w:val="24"/>
        </w:rPr>
        <w:t xml:space="preserve"> </w:t>
      </w:r>
    </w:p>
    <w:p w14:paraId="28FB668A"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 xml:space="preserve">(III) through competitions restricted to small business </w:t>
      </w:r>
      <w:proofErr w:type="gramStart"/>
      <w:r>
        <w:rPr>
          <w:sz w:val="24"/>
          <w:szCs w:val="24"/>
        </w:rPr>
        <w:t>concerns;</w:t>
      </w:r>
      <w:proofErr w:type="gramEnd"/>
      <w:r>
        <w:rPr>
          <w:sz w:val="24"/>
          <w:szCs w:val="24"/>
        </w:rPr>
        <w:t xml:space="preserve"> </w:t>
      </w:r>
    </w:p>
    <w:p w14:paraId="4F99923A"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 xml:space="preserve">(IV) through competitions restricted to small business concerns owned and controlled by socially and economically disadvantaged </w:t>
      </w:r>
      <w:proofErr w:type="gramStart"/>
      <w:r>
        <w:rPr>
          <w:sz w:val="24"/>
          <w:szCs w:val="24"/>
        </w:rPr>
        <w:t>individuals;</w:t>
      </w:r>
      <w:proofErr w:type="gramEnd"/>
      <w:r>
        <w:rPr>
          <w:sz w:val="24"/>
          <w:szCs w:val="24"/>
        </w:rPr>
        <w:t xml:space="preserve"> </w:t>
      </w:r>
    </w:p>
    <w:p w14:paraId="518B8998"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 xml:space="preserve">(V) through unrestricted competition; and </w:t>
      </w:r>
    </w:p>
    <w:p w14:paraId="712A73D8"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 xml:space="preserve">(VI) that were purchased by another entity after the initial contract was awarded and as a result of the purchase, would no longer be deemed to be small business concerns owned by a Native Hawaiian Organization for purposes of the initial </w:t>
      </w:r>
      <w:proofErr w:type="gramStart"/>
      <w:r>
        <w:rPr>
          <w:sz w:val="24"/>
          <w:szCs w:val="24"/>
        </w:rPr>
        <w:t>contract;</w:t>
      </w:r>
      <w:proofErr w:type="gramEnd"/>
      <w:r>
        <w:rPr>
          <w:sz w:val="24"/>
          <w:szCs w:val="24"/>
        </w:rPr>
        <w:t xml:space="preserve"> </w:t>
      </w:r>
    </w:p>
    <w:p w14:paraId="04AB0754" w14:textId="77777777" w:rsidR="0009532E" w:rsidRDefault="00AE3462">
      <w:pPr>
        <w:widowControl w:val="0"/>
        <w:pBdr>
          <w:top w:val="nil"/>
          <w:left w:val="nil"/>
          <w:bottom w:val="nil"/>
          <w:right w:val="nil"/>
          <w:between w:val="nil"/>
        </w:pBdr>
        <w:spacing w:before="282" w:line="229" w:lineRule="auto"/>
        <w:ind w:left="818" w:right="2341" w:hanging="816"/>
        <w:rPr>
          <w:b/>
          <w:color w:val="1F497D"/>
          <w:sz w:val="24"/>
          <w:szCs w:val="24"/>
        </w:rPr>
      </w:pPr>
      <w:r>
        <w:rPr>
          <w:b/>
          <w:color w:val="1F497D"/>
          <w:sz w:val="24"/>
          <w:szCs w:val="24"/>
        </w:rPr>
        <w:t xml:space="preserve">Small business concerns owned by an Alaska Native Corporation-- </w:t>
      </w:r>
    </w:p>
    <w:p w14:paraId="3044DDAF"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 xml:space="preserve">(I) in the </w:t>
      </w:r>
      <w:proofErr w:type="gramStart"/>
      <w:r>
        <w:rPr>
          <w:sz w:val="24"/>
          <w:szCs w:val="24"/>
        </w:rPr>
        <w:t>aggregate;</w:t>
      </w:r>
      <w:proofErr w:type="gramEnd"/>
      <w:r>
        <w:rPr>
          <w:sz w:val="24"/>
          <w:szCs w:val="24"/>
        </w:rPr>
        <w:t xml:space="preserve"> </w:t>
      </w:r>
    </w:p>
    <w:p w14:paraId="5CF956F1"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 xml:space="preserve">(II) through sole source </w:t>
      </w:r>
      <w:proofErr w:type="gramStart"/>
      <w:r>
        <w:rPr>
          <w:sz w:val="24"/>
          <w:szCs w:val="24"/>
        </w:rPr>
        <w:t>contracts;</w:t>
      </w:r>
      <w:proofErr w:type="gramEnd"/>
      <w:r>
        <w:rPr>
          <w:sz w:val="24"/>
          <w:szCs w:val="24"/>
        </w:rPr>
        <w:t xml:space="preserve"> </w:t>
      </w:r>
    </w:p>
    <w:p w14:paraId="6489499E"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 xml:space="preserve">(III) through competitions restricted to small business </w:t>
      </w:r>
      <w:proofErr w:type="gramStart"/>
      <w:r>
        <w:rPr>
          <w:sz w:val="24"/>
          <w:szCs w:val="24"/>
        </w:rPr>
        <w:t>concerns;</w:t>
      </w:r>
      <w:proofErr w:type="gramEnd"/>
      <w:r>
        <w:rPr>
          <w:sz w:val="24"/>
          <w:szCs w:val="24"/>
        </w:rPr>
        <w:t xml:space="preserve"> </w:t>
      </w:r>
    </w:p>
    <w:p w14:paraId="01DA2C16"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 xml:space="preserve">(IV) through competitions restricted to small business concerns owned and controlled by socially and economically disadvantaged </w:t>
      </w:r>
      <w:proofErr w:type="gramStart"/>
      <w:r>
        <w:rPr>
          <w:sz w:val="24"/>
          <w:szCs w:val="24"/>
        </w:rPr>
        <w:t>individuals;</w:t>
      </w:r>
      <w:proofErr w:type="gramEnd"/>
      <w:r>
        <w:rPr>
          <w:sz w:val="24"/>
          <w:szCs w:val="24"/>
        </w:rPr>
        <w:t xml:space="preserve"> </w:t>
      </w:r>
    </w:p>
    <w:p w14:paraId="29D9FADF"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 xml:space="preserve">(V) through unrestricted </w:t>
      </w:r>
      <w:proofErr w:type="gramStart"/>
      <w:r>
        <w:rPr>
          <w:sz w:val="24"/>
          <w:szCs w:val="24"/>
        </w:rPr>
        <w:t>competition;</w:t>
      </w:r>
      <w:proofErr w:type="gramEnd"/>
      <w:r>
        <w:rPr>
          <w:sz w:val="24"/>
          <w:szCs w:val="24"/>
        </w:rPr>
        <w:t xml:space="preserve"> </w:t>
      </w:r>
    </w:p>
    <w:p w14:paraId="2A79FD4E"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 xml:space="preserve">(VI) that were purchased by another entity after the initial contract was awarded and as a result of the purchase, would no longer be deemed to be small business concerns owned by an Alaska Native Corporation for purposes of the initial </w:t>
      </w:r>
      <w:proofErr w:type="gramStart"/>
      <w:r>
        <w:rPr>
          <w:sz w:val="24"/>
          <w:szCs w:val="24"/>
        </w:rPr>
        <w:t>contract;</w:t>
      </w:r>
      <w:proofErr w:type="gramEnd"/>
      <w:r>
        <w:rPr>
          <w:sz w:val="24"/>
          <w:szCs w:val="24"/>
        </w:rPr>
        <w:t xml:space="preserve"> </w:t>
      </w:r>
    </w:p>
    <w:p w14:paraId="24F75DF9" w14:textId="77777777" w:rsidR="0009532E" w:rsidRDefault="00AE3462">
      <w:pPr>
        <w:widowControl w:val="0"/>
        <w:pBdr>
          <w:top w:val="nil"/>
          <w:left w:val="nil"/>
          <w:bottom w:val="nil"/>
          <w:right w:val="nil"/>
          <w:between w:val="nil"/>
        </w:pBdr>
        <w:spacing w:before="282" w:line="240" w:lineRule="auto"/>
        <w:ind w:left="2"/>
        <w:rPr>
          <w:b/>
          <w:color w:val="1F497D"/>
          <w:sz w:val="24"/>
          <w:szCs w:val="24"/>
        </w:rPr>
      </w:pPr>
      <w:r>
        <w:rPr>
          <w:b/>
          <w:color w:val="1F497D"/>
          <w:sz w:val="24"/>
          <w:szCs w:val="24"/>
        </w:rPr>
        <w:t xml:space="preserve">Small business concerns owned and controlled by women-- </w:t>
      </w:r>
    </w:p>
    <w:p w14:paraId="40DCDB9E"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 xml:space="preserve">(I) in the </w:t>
      </w:r>
      <w:proofErr w:type="gramStart"/>
      <w:r>
        <w:rPr>
          <w:sz w:val="24"/>
          <w:szCs w:val="24"/>
        </w:rPr>
        <w:t>aggregate;</w:t>
      </w:r>
      <w:proofErr w:type="gramEnd"/>
      <w:r>
        <w:rPr>
          <w:sz w:val="24"/>
          <w:szCs w:val="24"/>
        </w:rPr>
        <w:t xml:space="preserve"> </w:t>
      </w:r>
    </w:p>
    <w:p w14:paraId="73E22525"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 xml:space="preserve">(II) through competitions restricted to small business </w:t>
      </w:r>
      <w:proofErr w:type="gramStart"/>
      <w:r>
        <w:rPr>
          <w:sz w:val="24"/>
          <w:szCs w:val="24"/>
        </w:rPr>
        <w:t>concerns;</w:t>
      </w:r>
      <w:proofErr w:type="gramEnd"/>
      <w:r>
        <w:rPr>
          <w:sz w:val="24"/>
          <w:szCs w:val="24"/>
        </w:rPr>
        <w:t xml:space="preserve"> </w:t>
      </w:r>
    </w:p>
    <w:p w14:paraId="45B7FA19"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 xml:space="preserve">(III) through competitions restricted using the authority under section 8(m)(2); (IV) through competitions restricted using the authority under section 8(m)(2) and in which the waiver authority under section 8(m)(3) was </w:t>
      </w:r>
      <w:proofErr w:type="gramStart"/>
      <w:r>
        <w:rPr>
          <w:sz w:val="24"/>
          <w:szCs w:val="24"/>
        </w:rPr>
        <w:t>used;</w:t>
      </w:r>
      <w:proofErr w:type="gramEnd"/>
      <w:r>
        <w:rPr>
          <w:sz w:val="24"/>
          <w:szCs w:val="24"/>
        </w:rPr>
        <w:t xml:space="preserve"> </w:t>
      </w:r>
    </w:p>
    <w:p w14:paraId="3E025C16"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(V) through sole source contracts awarded using the authority under subsection 8(m)(7</w:t>
      </w:r>
      <w:proofErr w:type="gramStart"/>
      <w:r>
        <w:rPr>
          <w:sz w:val="24"/>
          <w:szCs w:val="24"/>
        </w:rPr>
        <w:t>);</w:t>
      </w:r>
      <w:proofErr w:type="gramEnd"/>
      <w:r>
        <w:rPr>
          <w:sz w:val="24"/>
          <w:szCs w:val="24"/>
        </w:rPr>
        <w:t xml:space="preserve"> </w:t>
      </w:r>
    </w:p>
    <w:p w14:paraId="7B938B02"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(VI) through sole source contracts awarded using the authority under section 8(m)(8</w:t>
      </w:r>
      <w:proofErr w:type="gramStart"/>
      <w:r>
        <w:rPr>
          <w:sz w:val="24"/>
          <w:szCs w:val="24"/>
        </w:rPr>
        <w:t>);</w:t>
      </w:r>
      <w:proofErr w:type="gramEnd"/>
      <w:r>
        <w:rPr>
          <w:sz w:val="24"/>
          <w:szCs w:val="24"/>
        </w:rPr>
        <w:t xml:space="preserve"> </w:t>
      </w:r>
    </w:p>
    <w:p w14:paraId="6648D5D1"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 xml:space="preserve">(VII) by industry for contracts described in subclause (III), (IV), (V), or (VI); (VIII) through unrestricted </w:t>
      </w:r>
      <w:proofErr w:type="gramStart"/>
      <w:r>
        <w:rPr>
          <w:sz w:val="24"/>
          <w:szCs w:val="24"/>
        </w:rPr>
        <w:t>competition;</w:t>
      </w:r>
      <w:proofErr w:type="gramEnd"/>
      <w:r>
        <w:rPr>
          <w:sz w:val="24"/>
          <w:szCs w:val="24"/>
        </w:rPr>
        <w:t xml:space="preserve"> </w:t>
      </w:r>
    </w:p>
    <w:p w14:paraId="133FAA24" w14:textId="77777777" w:rsidR="0009532E" w:rsidRDefault="00AE3462">
      <w:pPr>
        <w:widowControl w:val="0"/>
        <w:pBdr>
          <w:top w:val="nil"/>
          <w:left w:val="nil"/>
          <w:bottom w:val="nil"/>
          <w:right w:val="nil"/>
          <w:between w:val="nil"/>
        </w:pBdr>
        <w:spacing w:line="229" w:lineRule="auto"/>
        <w:ind w:left="833" w:right="55"/>
        <w:rPr>
          <w:color w:val="000000"/>
          <w:sz w:val="24"/>
          <w:szCs w:val="24"/>
        </w:rPr>
      </w:pPr>
      <w:r>
        <w:rPr>
          <w:sz w:val="24"/>
          <w:szCs w:val="24"/>
        </w:rPr>
        <w:t xml:space="preserve">(IX) that were purchased by another entity after the initial contract was awarded and </w:t>
      </w:r>
      <w:proofErr w:type="gramStart"/>
      <w:r>
        <w:rPr>
          <w:sz w:val="24"/>
          <w:szCs w:val="24"/>
        </w:rPr>
        <w:t>as a result of</w:t>
      </w:r>
      <w:proofErr w:type="gramEnd"/>
      <w:r>
        <w:rPr>
          <w:sz w:val="24"/>
          <w:szCs w:val="24"/>
        </w:rPr>
        <w:t xml:space="preserve"> the purchase, would no longer be deemed to be small business </w:t>
      </w:r>
    </w:p>
    <w:p w14:paraId="0C6EDA2F" w14:textId="77777777" w:rsidR="0009532E" w:rsidRDefault="00AE3462">
      <w:pPr>
        <w:widowControl w:val="0"/>
        <w:pBdr>
          <w:top w:val="nil"/>
          <w:left w:val="nil"/>
          <w:bottom w:val="nil"/>
          <w:right w:val="nil"/>
          <w:between w:val="nil"/>
        </w:pBdr>
        <w:spacing w:line="240" w:lineRule="auto"/>
        <w:ind w:right="164"/>
        <w:jc w:val="right"/>
        <w:rPr>
          <w:color w:val="1F497D"/>
          <w:sz w:val="44"/>
          <w:szCs w:val="44"/>
        </w:rPr>
      </w:pPr>
      <w:r>
        <w:rPr>
          <w:color w:val="1F497D"/>
          <w:sz w:val="44"/>
          <w:szCs w:val="44"/>
        </w:rPr>
        <w:t xml:space="preserve">GSA Reports Required by Section 15(h)(3)(A)(ii) </w:t>
      </w:r>
    </w:p>
    <w:p w14:paraId="13B4EBE8" w14:textId="77777777" w:rsidR="0009532E" w:rsidRDefault="00AE3462">
      <w:pPr>
        <w:widowControl w:val="0"/>
        <w:pBdr>
          <w:top w:val="nil"/>
          <w:left w:val="nil"/>
          <w:bottom w:val="nil"/>
          <w:right w:val="nil"/>
          <w:between w:val="nil"/>
        </w:pBdr>
        <w:spacing w:line="240" w:lineRule="auto"/>
        <w:ind w:right="2436"/>
        <w:jc w:val="right"/>
        <w:rPr>
          <w:color w:val="1F497D"/>
          <w:sz w:val="44"/>
          <w:szCs w:val="44"/>
        </w:rPr>
      </w:pPr>
      <w:r>
        <w:rPr>
          <w:color w:val="1F497D"/>
          <w:sz w:val="44"/>
          <w:szCs w:val="44"/>
        </w:rPr>
        <w:t xml:space="preserve">of the Small Business Act </w:t>
      </w:r>
    </w:p>
    <w:p w14:paraId="1ECAEAEA" w14:textId="77777777" w:rsidR="0009532E" w:rsidRDefault="00AE3462">
      <w:pPr>
        <w:widowControl w:val="0"/>
        <w:pBdr>
          <w:top w:val="nil"/>
          <w:left w:val="nil"/>
          <w:bottom w:val="nil"/>
          <w:right w:val="nil"/>
          <w:between w:val="nil"/>
        </w:pBdr>
        <w:spacing w:line="240" w:lineRule="auto"/>
        <w:ind w:right="3361"/>
        <w:jc w:val="right"/>
        <w:rPr>
          <w:color w:val="1F497D"/>
          <w:sz w:val="44"/>
          <w:szCs w:val="44"/>
        </w:rPr>
      </w:pPr>
      <w:r>
        <w:rPr>
          <w:color w:val="1F497D"/>
          <w:sz w:val="44"/>
          <w:szCs w:val="44"/>
        </w:rPr>
        <w:t>Fiscal Year 202</w:t>
      </w:r>
      <w:r>
        <w:rPr>
          <w:color w:val="1F497D"/>
          <w:sz w:val="44"/>
          <w:szCs w:val="44"/>
        </w:rPr>
        <w:t>3</w:t>
      </w:r>
      <w:r>
        <w:rPr>
          <w:color w:val="1F497D"/>
          <w:sz w:val="44"/>
          <w:szCs w:val="44"/>
        </w:rPr>
        <w:t xml:space="preserve">   </w:t>
      </w:r>
    </w:p>
    <w:p w14:paraId="69A2DF5C" w14:textId="77777777" w:rsidR="0009532E" w:rsidRDefault="00AE3462">
      <w:pPr>
        <w:widowControl w:val="0"/>
        <w:pBdr>
          <w:top w:val="nil"/>
          <w:left w:val="nil"/>
          <w:bottom w:val="nil"/>
          <w:right w:val="nil"/>
          <w:between w:val="nil"/>
        </w:pBdr>
        <w:spacing w:before="79" w:line="240" w:lineRule="auto"/>
        <w:ind w:left="114"/>
        <w:rPr>
          <w:color w:val="1F497D"/>
          <w:sz w:val="44"/>
          <w:szCs w:val="44"/>
        </w:rPr>
      </w:pPr>
      <w:r>
        <w:rPr>
          <w:noProof/>
          <w:color w:val="1F497D"/>
          <w:sz w:val="44"/>
          <w:szCs w:val="44"/>
        </w:rPr>
        <w:drawing>
          <wp:inline distT="19050" distB="19050" distL="19050" distR="19050" wp14:anchorId="5D0E8992" wp14:editId="7945612B">
            <wp:extent cx="6067425" cy="76200"/>
            <wp:effectExtent l="0" t="0" r="0" b="0"/>
            <wp:docPr id="1"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2.png">
                      <a:extLst>
                        <a:ext uri="{C183D7F6-B498-43B3-948B-1728B52AA6E4}">
                          <adec:decorative xmlns:adec="http://schemas.microsoft.com/office/drawing/2017/decorative" val="1"/>
                        </a:ext>
                      </a:extLst>
                    </pic:cNvPr>
                    <pic:cNvPicPr preferRelativeResize="0"/>
                  </pic:nvPicPr>
                  <pic:blipFill>
                    <a:blip r:embed="rId6"/>
                    <a:srcRect/>
                    <a:stretch>
                      <a:fillRect/>
                    </a:stretch>
                  </pic:blipFill>
                  <pic:spPr>
                    <a:xfrm>
                      <a:off x="0" y="0"/>
                      <a:ext cx="6067425" cy="76200"/>
                    </a:xfrm>
                    <a:prstGeom prst="rect">
                      <a:avLst/>
                    </a:prstGeom>
                    <a:ln/>
                  </pic:spPr>
                </pic:pic>
              </a:graphicData>
            </a:graphic>
          </wp:inline>
        </w:drawing>
      </w:r>
    </w:p>
    <w:p w14:paraId="285FA9C9" w14:textId="77777777" w:rsidR="0009532E" w:rsidRDefault="00AE3462">
      <w:pPr>
        <w:widowControl w:val="0"/>
        <w:pBdr>
          <w:top w:val="nil"/>
          <w:left w:val="nil"/>
          <w:bottom w:val="nil"/>
          <w:right w:val="nil"/>
          <w:between w:val="nil"/>
        </w:pBdr>
        <w:spacing w:line="229" w:lineRule="auto"/>
        <w:ind w:left="833" w:right="55"/>
        <w:rPr>
          <w:sz w:val="24"/>
          <w:szCs w:val="24"/>
        </w:rPr>
      </w:pPr>
      <w:r>
        <w:rPr>
          <w:sz w:val="24"/>
          <w:szCs w:val="24"/>
        </w:rPr>
        <w:t xml:space="preserve">concerns owned and controlled by women for purposes of the initial contract; and </w:t>
      </w:r>
    </w:p>
    <w:p w14:paraId="790143EE" w14:textId="77777777" w:rsidR="0009532E" w:rsidRDefault="00AE3462">
      <w:pPr>
        <w:widowControl w:val="0"/>
        <w:pBdr>
          <w:top w:val="nil"/>
          <w:left w:val="nil"/>
          <w:bottom w:val="nil"/>
          <w:right w:val="nil"/>
          <w:between w:val="nil"/>
        </w:pBdr>
        <w:spacing w:line="229" w:lineRule="auto"/>
        <w:ind w:left="833" w:right="55"/>
        <w:rPr>
          <w:color w:val="000000"/>
          <w:sz w:val="24"/>
          <w:szCs w:val="24"/>
        </w:rPr>
      </w:pPr>
      <w:r>
        <w:rPr>
          <w:sz w:val="24"/>
          <w:szCs w:val="24"/>
        </w:rPr>
        <w:t xml:space="preserve">(X) that were awarded using a procurement method that restricted competition to small business concerns owned and controlled by service-disabled veterans, small business concerns owned and controlled by socially and economically disadvantaged individuals, or a subset of any such </w:t>
      </w:r>
      <w:proofErr w:type="gramStart"/>
      <w:r>
        <w:rPr>
          <w:sz w:val="24"/>
          <w:szCs w:val="24"/>
        </w:rPr>
        <w:t>concerns;</w:t>
      </w:r>
      <w:proofErr w:type="gramEnd"/>
      <w:r>
        <w:rPr>
          <w:sz w:val="24"/>
          <w:szCs w:val="24"/>
        </w:rPr>
        <w:t xml:space="preserve"> </w:t>
      </w:r>
    </w:p>
    <w:p w14:paraId="4097FF57" w14:textId="77777777" w:rsidR="0009532E" w:rsidRDefault="00AE3462">
      <w:pPr>
        <w:widowControl w:val="0"/>
        <w:pBdr>
          <w:top w:val="nil"/>
          <w:left w:val="nil"/>
          <w:bottom w:val="nil"/>
          <w:right w:val="nil"/>
          <w:between w:val="nil"/>
        </w:pBdr>
        <w:spacing w:before="282" w:line="240" w:lineRule="auto"/>
        <w:ind w:left="4"/>
        <w:rPr>
          <w:b/>
          <w:color w:val="1F497D"/>
          <w:sz w:val="24"/>
          <w:szCs w:val="24"/>
        </w:rPr>
      </w:pPr>
      <w:r>
        <w:rPr>
          <w:b/>
          <w:color w:val="1F497D"/>
          <w:sz w:val="24"/>
          <w:szCs w:val="24"/>
        </w:rPr>
        <w:t xml:space="preserve">Other Than Small Business concerns— </w:t>
      </w:r>
    </w:p>
    <w:p w14:paraId="222B8C71" w14:textId="77777777" w:rsidR="0009532E" w:rsidRDefault="00AE3462">
      <w:pPr>
        <w:widowControl w:val="0"/>
        <w:pBdr>
          <w:top w:val="nil"/>
          <w:left w:val="nil"/>
          <w:bottom w:val="nil"/>
          <w:right w:val="nil"/>
          <w:between w:val="nil"/>
        </w:pBdr>
        <w:spacing w:before="3" w:line="240" w:lineRule="auto"/>
        <w:ind w:left="834"/>
        <w:rPr>
          <w:color w:val="000000"/>
          <w:sz w:val="24"/>
          <w:szCs w:val="24"/>
        </w:rPr>
      </w:pPr>
      <w:r>
        <w:rPr>
          <w:rFonts w:ascii="Calibri" w:eastAsia="Calibri" w:hAnsi="Calibri" w:cs="Calibri"/>
          <w:color w:val="000000"/>
          <w:sz w:val="24"/>
          <w:szCs w:val="24"/>
        </w:rPr>
        <w:lastRenderedPageBreak/>
        <w:t xml:space="preserve">(I) </w:t>
      </w:r>
      <w:r>
        <w:rPr>
          <w:color w:val="000000"/>
          <w:sz w:val="24"/>
          <w:szCs w:val="24"/>
        </w:rPr>
        <w:t xml:space="preserve">in the aggregate </w:t>
      </w:r>
    </w:p>
    <w:p w14:paraId="7BB78ABD" w14:textId="77777777" w:rsidR="0009532E" w:rsidRDefault="00AE3462">
      <w:pPr>
        <w:widowControl w:val="0"/>
        <w:pBdr>
          <w:top w:val="nil"/>
          <w:left w:val="nil"/>
          <w:bottom w:val="nil"/>
          <w:right w:val="nil"/>
          <w:between w:val="nil"/>
        </w:pBdr>
        <w:spacing w:before="12" w:line="240" w:lineRule="auto"/>
        <w:ind w:left="834"/>
        <w:rPr>
          <w:sz w:val="24"/>
          <w:szCs w:val="24"/>
        </w:rPr>
      </w:pPr>
      <w:r>
        <w:rPr>
          <w:rFonts w:ascii="Calibri" w:eastAsia="Calibri" w:hAnsi="Calibri" w:cs="Calibri"/>
          <w:color w:val="000000"/>
          <w:sz w:val="24"/>
          <w:szCs w:val="24"/>
        </w:rPr>
        <w:t xml:space="preserve">(II) </w:t>
      </w:r>
      <w:r>
        <w:rPr>
          <w:color w:val="000000"/>
          <w:sz w:val="24"/>
          <w:szCs w:val="24"/>
        </w:rPr>
        <w:t xml:space="preserve">each funded 24 Chief Financial Officers (CFO) Act Agencies </w:t>
      </w:r>
    </w:p>
    <w:p w14:paraId="4B525DA2" w14:textId="77777777" w:rsidR="0009532E" w:rsidRDefault="0009532E">
      <w:pPr>
        <w:widowControl w:val="0"/>
        <w:pBdr>
          <w:top w:val="nil"/>
          <w:left w:val="nil"/>
          <w:bottom w:val="nil"/>
          <w:right w:val="nil"/>
          <w:between w:val="nil"/>
        </w:pBdr>
        <w:spacing w:before="12" w:line="240" w:lineRule="auto"/>
        <w:ind w:left="834"/>
        <w:rPr>
          <w:sz w:val="24"/>
          <w:szCs w:val="24"/>
        </w:rPr>
      </w:pPr>
    </w:p>
    <w:p w14:paraId="31DEFC20" w14:textId="77777777" w:rsidR="0009532E" w:rsidRDefault="0009532E">
      <w:pPr>
        <w:widowControl w:val="0"/>
        <w:pBdr>
          <w:top w:val="nil"/>
          <w:left w:val="nil"/>
          <w:bottom w:val="nil"/>
          <w:right w:val="nil"/>
          <w:between w:val="nil"/>
        </w:pBdr>
        <w:spacing w:before="12" w:line="240" w:lineRule="auto"/>
        <w:ind w:left="834"/>
        <w:rPr>
          <w:sz w:val="24"/>
          <w:szCs w:val="24"/>
        </w:rPr>
      </w:pPr>
    </w:p>
    <w:p w14:paraId="527B1D28" w14:textId="77777777" w:rsidR="0009532E" w:rsidRDefault="00AE3462">
      <w:pPr>
        <w:widowControl w:val="0"/>
        <w:pBdr>
          <w:top w:val="nil"/>
          <w:left w:val="nil"/>
          <w:bottom w:val="nil"/>
          <w:right w:val="nil"/>
          <w:between w:val="nil"/>
        </w:pBdr>
        <w:spacing w:before="12" w:line="240" w:lineRule="auto"/>
        <w:rPr>
          <w:b/>
          <w:color w:val="1F497D"/>
          <w:sz w:val="28"/>
          <w:szCs w:val="28"/>
        </w:rPr>
      </w:pPr>
      <w:r>
        <w:rPr>
          <w:b/>
          <w:color w:val="1F497D"/>
          <w:sz w:val="28"/>
          <w:szCs w:val="28"/>
        </w:rPr>
        <w:t xml:space="preserve">Subcontracting </w:t>
      </w:r>
    </w:p>
    <w:p w14:paraId="581A76F3" w14:textId="77777777" w:rsidR="0009532E" w:rsidRDefault="00AE3462">
      <w:pPr>
        <w:widowControl w:val="0"/>
        <w:pBdr>
          <w:top w:val="nil"/>
          <w:left w:val="nil"/>
          <w:bottom w:val="nil"/>
          <w:right w:val="nil"/>
          <w:between w:val="nil"/>
        </w:pBdr>
        <w:spacing w:before="250" w:line="459" w:lineRule="auto"/>
        <w:ind w:left="1" w:right="35" w:firstLine="712"/>
        <w:rPr>
          <w:color w:val="000000"/>
          <w:sz w:val="24"/>
          <w:szCs w:val="24"/>
        </w:rPr>
      </w:pPr>
      <w:r>
        <w:rPr>
          <w:color w:val="000000"/>
          <w:sz w:val="24"/>
          <w:szCs w:val="24"/>
        </w:rPr>
        <w:t>As required by Section 15(h)(3)(A)(ii) of the Small Business Act, the second report provides for the Federal Government the dollar amount and the distribution of subcontracts awarded during FY 202</w:t>
      </w:r>
      <w:r>
        <w:rPr>
          <w:sz w:val="24"/>
          <w:szCs w:val="24"/>
        </w:rPr>
        <w:t>3</w:t>
      </w:r>
      <w:r>
        <w:rPr>
          <w:color w:val="000000"/>
          <w:sz w:val="24"/>
          <w:szCs w:val="24"/>
        </w:rPr>
        <w:t xml:space="preserve"> with respect to the North American Industry Classification System (NAICS) to small business concerns, small business concerns owned and controlled by service-disabled veterans, qualified HUBZone small business concerns, small business concerns owned and controlled by socially and economically disadvantaged individuals, and small business concerns owned and controlled by women. Section 15(h)(2)(F) of the Act requires that the report also include the number of subcontracting actions, “provided that such inf</w:t>
      </w:r>
      <w:r>
        <w:rPr>
          <w:color w:val="000000"/>
          <w:sz w:val="24"/>
          <w:szCs w:val="24"/>
        </w:rPr>
        <w:t>ormation is publicly available through data systems developed pursuant to the Federal Funding Accountability and Transparency Act of 2006 (Public Law 109-282), or otherwise available.” As of the time of this report, this information is not captured in the Electronic Subcontracting Reporting System (</w:t>
      </w:r>
      <w:proofErr w:type="spellStart"/>
      <w:r>
        <w:rPr>
          <w:color w:val="000000"/>
          <w:sz w:val="24"/>
          <w:szCs w:val="24"/>
        </w:rPr>
        <w:t>eSRS</w:t>
      </w:r>
      <w:proofErr w:type="spellEnd"/>
      <w:r>
        <w:rPr>
          <w:color w:val="000000"/>
          <w:sz w:val="24"/>
          <w:szCs w:val="24"/>
        </w:rPr>
        <w:t xml:space="preserve">) and, therefore, is not included. </w:t>
      </w:r>
    </w:p>
    <w:p w14:paraId="0A5225F1" w14:textId="77777777" w:rsidR="0009532E" w:rsidRDefault="0009532E">
      <w:pPr>
        <w:widowControl w:val="0"/>
        <w:pBdr>
          <w:top w:val="nil"/>
          <w:left w:val="nil"/>
          <w:bottom w:val="nil"/>
          <w:right w:val="nil"/>
          <w:between w:val="nil"/>
        </w:pBdr>
        <w:spacing w:before="1622" w:line="240" w:lineRule="auto"/>
        <w:ind w:right="4846"/>
        <w:jc w:val="right"/>
        <w:rPr>
          <w:color w:val="000000"/>
          <w:sz w:val="24"/>
          <w:szCs w:val="24"/>
        </w:rPr>
      </w:pPr>
    </w:p>
    <w:sectPr w:rsidR="0009532E">
      <w:footerReference w:type="default" r:id="rId7"/>
      <w:pgSz w:w="12240" w:h="15840"/>
      <w:pgMar w:top="478" w:right="1208" w:bottom="784" w:left="1085"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38A94" w14:textId="77777777" w:rsidR="00AE3462" w:rsidRDefault="00AE3462">
      <w:pPr>
        <w:spacing w:line="240" w:lineRule="auto"/>
      </w:pPr>
      <w:r>
        <w:separator/>
      </w:r>
    </w:p>
  </w:endnote>
  <w:endnote w:type="continuationSeparator" w:id="0">
    <w:p w14:paraId="5DD92904" w14:textId="77777777" w:rsidR="00AE3462" w:rsidRDefault="00AE34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4F249" w14:textId="77777777" w:rsidR="0009532E" w:rsidRDefault="00AE3462">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7359E" w14:textId="77777777" w:rsidR="00AE3462" w:rsidRDefault="00AE3462">
      <w:pPr>
        <w:spacing w:line="240" w:lineRule="auto"/>
      </w:pPr>
      <w:r>
        <w:separator/>
      </w:r>
    </w:p>
  </w:footnote>
  <w:footnote w:type="continuationSeparator" w:id="0">
    <w:p w14:paraId="18A04062" w14:textId="77777777" w:rsidR="00AE3462" w:rsidRDefault="00AE346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32E"/>
    <w:rsid w:val="0009532E"/>
    <w:rsid w:val="008021A0"/>
    <w:rsid w:val="00AE3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A7590"/>
  <w15:docId w15:val="{1238C140-BE12-401A-8F28-0B4BFEC5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1590</Words>
  <Characters>9069</Characters>
  <Application>Microsoft Office Word</Application>
  <DocSecurity>0</DocSecurity>
  <Lines>75</Lines>
  <Paragraphs>21</Paragraphs>
  <ScaleCrop>false</ScaleCrop>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YolandaGJohnson</dc:creator>
  <cp:lastModifiedBy>YolandaGJohnson</cp:lastModifiedBy>
  <cp:revision>2</cp:revision>
  <dcterms:created xsi:type="dcterms:W3CDTF">2024-06-26T21:51:00Z</dcterms:created>
  <dcterms:modified xsi:type="dcterms:W3CDTF">2024-06-26T21:51:00Z</dcterms:modified>
</cp:coreProperties>
</file>